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65FD6" w14:textId="0ADD436B" w:rsidR="000D1DF9" w:rsidRDefault="00265190" w:rsidP="015F5886">
      <w:pPr>
        <w:pStyle w:val="Heading1"/>
        <w:jc w:val="center"/>
        <w:rPr>
          <w:rFonts w:ascii="Aptos" w:hAnsi="Aptos"/>
          <w:b/>
          <w:sz w:val="24"/>
          <w:szCs w:val="24"/>
        </w:rPr>
      </w:pPr>
      <w:r w:rsidRPr="015F5886">
        <w:rPr>
          <w:rFonts w:ascii="Aptos" w:hAnsi="Aptos"/>
          <w:b/>
          <w:sz w:val="24"/>
          <w:szCs w:val="24"/>
        </w:rPr>
        <w:t>Position Statemen</w:t>
      </w:r>
      <w:r w:rsidR="000D1DF9">
        <w:rPr>
          <w:rFonts w:ascii="Aptos" w:hAnsi="Aptos"/>
          <w:b/>
          <w:sz w:val="24"/>
          <w:szCs w:val="24"/>
        </w:rPr>
        <w:t>t</w:t>
      </w:r>
    </w:p>
    <w:p w14:paraId="10CB98B9" w14:textId="6537601F" w:rsidR="00491E64" w:rsidRDefault="00265190" w:rsidP="015F5886">
      <w:pPr>
        <w:pStyle w:val="Heading1"/>
        <w:jc w:val="center"/>
        <w:rPr>
          <w:rFonts w:ascii="Aptos" w:hAnsi="Aptos"/>
          <w:b/>
          <w:sz w:val="24"/>
          <w:szCs w:val="24"/>
        </w:rPr>
      </w:pPr>
      <w:r w:rsidRPr="015F5886">
        <w:rPr>
          <w:rFonts w:ascii="Aptos" w:hAnsi="Aptos"/>
          <w:b/>
          <w:sz w:val="24"/>
          <w:szCs w:val="24"/>
        </w:rPr>
        <w:t xml:space="preserve">Role of Optometrists in Low </w:t>
      </w:r>
      <w:r w:rsidR="7EF07A4C" w:rsidRPr="015F5886">
        <w:rPr>
          <w:rFonts w:ascii="Aptos" w:hAnsi="Aptos"/>
          <w:b/>
          <w:sz w:val="24"/>
          <w:szCs w:val="24"/>
        </w:rPr>
        <w:t>Concentration</w:t>
      </w:r>
      <w:r w:rsidRPr="015F5886">
        <w:rPr>
          <w:rFonts w:ascii="Aptos" w:hAnsi="Aptos"/>
          <w:b/>
          <w:sz w:val="24"/>
          <w:szCs w:val="24"/>
        </w:rPr>
        <w:t xml:space="preserve"> Atropine Provision for Myopia Management in the UK</w:t>
      </w:r>
    </w:p>
    <w:p w14:paraId="3639779B" w14:textId="77777777" w:rsidR="000D1DF9" w:rsidRPr="00E84BC6" w:rsidRDefault="000D1DF9" w:rsidP="00E84BC6"/>
    <w:p w14:paraId="304F3AE5" w14:textId="087D8FB3" w:rsidR="00833432" w:rsidRPr="00833432" w:rsidRDefault="006B055A" w:rsidP="00D165B6">
      <w:pPr>
        <w:jc w:val="center"/>
      </w:pPr>
      <w:r>
        <w:t>November 2025</w:t>
      </w:r>
    </w:p>
    <w:p w14:paraId="1EDB0942" w14:textId="5F2A5354" w:rsidR="00833432" w:rsidRPr="00697566" w:rsidRDefault="00265190" w:rsidP="05CFED0A">
      <w:pPr>
        <w:jc w:val="both"/>
        <w:rPr>
          <w:rFonts w:ascii="Arial" w:hAnsi="Arial" w:cs="Arial"/>
          <w:sz w:val="22"/>
        </w:rPr>
      </w:pPr>
      <w:r w:rsidRPr="3E9A7B64">
        <w:rPr>
          <w:rFonts w:ascii="Arial" w:hAnsi="Arial" w:cs="Arial"/>
          <w:sz w:val="22"/>
        </w:rPr>
        <w:t xml:space="preserve">Myopia is a growing public health concern, with increasing prevalence and earlier onset observed in children living across the world (Holden et al., 2016) </w:t>
      </w:r>
      <w:r w:rsidR="32A10895" w:rsidRPr="3E9A7B64">
        <w:rPr>
          <w:rFonts w:ascii="Arial" w:hAnsi="Arial" w:cs="Arial"/>
          <w:sz w:val="22"/>
        </w:rPr>
        <w:t xml:space="preserve">including </w:t>
      </w:r>
      <w:r w:rsidRPr="3E9A7B64">
        <w:rPr>
          <w:rFonts w:ascii="Arial" w:hAnsi="Arial" w:cs="Arial"/>
          <w:sz w:val="22"/>
        </w:rPr>
        <w:t xml:space="preserve">the UK (McCullough et al, 2016). </w:t>
      </w:r>
      <w:r w:rsidR="002B6DDD" w:rsidRPr="3E9A7B64">
        <w:rPr>
          <w:rFonts w:ascii="Arial" w:hAnsi="Arial" w:cs="Arial"/>
          <w:sz w:val="22"/>
        </w:rPr>
        <w:t xml:space="preserve">If left unaddressed, progressive myopia increases the risk of serious ocular complications later in life, including retinal detachment, glaucoma, and myopic maculopathy (Tideman et al., 2016). </w:t>
      </w:r>
      <w:r w:rsidRPr="3E9A7B64">
        <w:rPr>
          <w:rFonts w:ascii="Arial" w:hAnsi="Arial" w:cs="Arial"/>
          <w:sz w:val="22"/>
        </w:rPr>
        <w:t xml:space="preserve">Low </w:t>
      </w:r>
      <w:r w:rsidR="00390319" w:rsidRPr="3E9A7B64">
        <w:rPr>
          <w:rFonts w:ascii="Arial" w:hAnsi="Arial" w:cs="Arial"/>
          <w:sz w:val="22"/>
        </w:rPr>
        <w:t>concentration</w:t>
      </w:r>
      <w:r w:rsidRPr="3E9A7B64">
        <w:rPr>
          <w:rFonts w:ascii="Arial" w:hAnsi="Arial" w:cs="Arial"/>
          <w:sz w:val="22"/>
        </w:rPr>
        <w:t xml:space="preserve"> atropine (</w:t>
      </w:r>
      <w:r w:rsidR="00390319" w:rsidRPr="3E9A7B64">
        <w:rPr>
          <w:rFonts w:ascii="Arial" w:hAnsi="Arial" w:cs="Arial"/>
          <w:sz w:val="22"/>
        </w:rPr>
        <w:t>LCA</w:t>
      </w:r>
      <w:r w:rsidRPr="3E9A7B64">
        <w:rPr>
          <w:rFonts w:ascii="Arial" w:hAnsi="Arial" w:cs="Arial"/>
          <w:sz w:val="22"/>
        </w:rPr>
        <w:t xml:space="preserve">) has emerged as a clinically effective and safe option to manage the progression of myopia in children, both in East Asia where it has been used for </w:t>
      </w:r>
      <w:r w:rsidR="4DDE8C94" w:rsidRPr="3E9A7B64">
        <w:rPr>
          <w:rFonts w:ascii="Arial" w:hAnsi="Arial" w:cs="Arial"/>
          <w:sz w:val="22"/>
        </w:rPr>
        <w:t>many</w:t>
      </w:r>
      <w:r w:rsidRPr="3E9A7B64">
        <w:rPr>
          <w:rFonts w:ascii="Arial" w:hAnsi="Arial" w:cs="Arial"/>
          <w:sz w:val="22"/>
        </w:rPr>
        <w:t xml:space="preserve"> years (Chia et al., 2012; Yam et al., 2019) and more recently in a </w:t>
      </w:r>
      <w:r w:rsidR="00C30978" w:rsidRPr="3E9A7B64">
        <w:rPr>
          <w:rFonts w:ascii="Arial" w:hAnsi="Arial" w:cs="Arial"/>
          <w:sz w:val="22"/>
        </w:rPr>
        <w:t>N</w:t>
      </w:r>
      <w:r w:rsidR="00C30978">
        <w:rPr>
          <w:rFonts w:ascii="Arial" w:hAnsi="Arial" w:cs="Arial"/>
          <w:sz w:val="22"/>
        </w:rPr>
        <w:t xml:space="preserve">ational Institute </w:t>
      </w:r>
      <w:r w:rsidR="006100BE">
        <w:rPr>
          <w:rFonts w:ascii="Arial" w:hAnsi="Arial" w:cs="Arial"/>
          <w:sz w:val="22"/>
        </w:rPr>
        <w:t>for Health and Care Research</w:t>
      </w:r>
      <w:r w:rsidRPr="3E9A7B64">
        <w:rPr>
          <w:rFonts w:ascii="Arial" w:hAnsi="Arial" w:cs="Arial"/>
          <w:sz w:val="22"/>
        </w:rPr>
        <w:t xml:space="preserve">-funded trial of </w:t>
      </w:r>
      <w:r w:rsidR="00412595">
        <w:rPr>
          <w:rFonts w:ascii="Arial" w:hAnsi="Arial" w:cs="Arial"/>
          <w:sz w:val="22"/>
        </w:rPr>
        <w:t>LCA</w:t>
      </w:r>
      <w:r w:rsidRPr="3E9A7B64">
        <w:rPr>
          <w:rFonts w:ascii="Arial" w:hAnsi="Arial" w:cs="Arial"/>
          <w:sz w:val="22"/>
        </w:rPr>
        <w:t xml:space="preserve"> for myopia control in UK children (</w:t>
      </w:r>
      <w:r w:rsidR="00697566" w:rsidRPr="3E9A7B64">
        <w:rPr>
          <w:rFonts w:ascii="Arial" w:hAnsi="Arial" w:cs="Arial"/>
          <w:sz w:val="22"/>
        </w:rPr>
        <w:t>Azuara-</w:t>
      </w:r>
      <w:r w:rsidRPr="3E9A7B64">
        <w:rPr>
          <w:rFonts w:ascii="Arial" w:hAnsi="Arial" w:cs="Arial"/>
          <w:sz w:val="22"/>
        </w:rPr>
        <w:t>Blanco et al</w:t>
      </w:r>
      <w:r w:rsidR="00697566" w:rsidRPr="3E9A7B64">
        <w:rPr>
          <w:rFonts w:ascii="Arial" w:hAnsi="Arial" w:cs="Arial"/>
          <w:sz w:val="22"/>
        </w:rPr>
        <w:t>., 2020)</w:t>
      </w:r>
      <w:r w:rsidRPr="3E9A7B64">
        <w:rPr>
          <w:rFonts w:ascii="Arial" w:hAnsi="Arial" w:cs="Arial"/>
          <w:sz w:val="22"/>
        </w:rPr>
        <w:t>.</w:t>
      </w:r>
    </w:p>
    <w:p w14:paraId="32F3D01E" w14:textId="3CE7ED48" w:rsidR="00265190" w:rsidRDefault="00C0445A" w:rsidP="05CFED0A">
      <w:pPr>
        <w:jc w:val="both"/>
        <w:rPr>
          <w:rFonts w:ascii="Arial" w:hAnsi="Arial" w:cs="Arial"/>
          <w:sz w:val="22"/>
        </w:rPr>
      </w:pPr>
      <w:r>
        <w:rPr>
          <w:rFonts w:ascii="Arial" w:hAnsi="Arial" w:cs="Arial"/>
          <w:sz w:val="22"/>
        </w:rPr>
        <w:t>LCA is</w:t>
      </w:r>
      <w:r w:rsidR="00910409">
        <w:rPr>
          <w:rFonts w:ascii="Arial" w:hAnsi="Arial" w:cs="Arial"/>
          <w:sz w:val="22"/>
        </w:rPr>
        <w:t xml:space="preserve"> now</w:t>
      </w:r>
      <w:r>
        <w:rPr>
          <w:rFonts w:ascii="Arial" w:hAnsi="Arial" w:cs="Arial"/>
          <w:sz w:val="22"/>
        </w:rPr>
        <w:t xml:space="preserve"> </w:t>
      </w:r>
      <w:r w:rsidR="00910409">
        <w:rPr>
          <w:rFonts w:ascii="Arial" w:hAnsi="Arial" w:cs="Arial"/>
          <w:sz w:val="22"/>
        </w:rPr>
        <w:t>licensed</w:t>
      </w:r>
      <w:r w:rsidR="00265190" w:rsidRPr="3E9A7B64">
        <w:rPr>
          <w:rFonts w:ascii="Arial" w:hAnsi="Arial" w:cs="Arial"/>
          <w:sz w:val="22"/>
        </w:rPr>
        <w:t xml:space="preserve"> for myopia management in the United </w:t>
      </w:r>
      <w:proofErr w:type="gramStart"/>
      <w:r w:rsidR="00265190" w:rsidRPr="3E9A7B64">
        <w:rPr>
          <w:rFonts w:ascii="Arial" w:hAnsi="Arial" w:cs="Arial"/>
          <w:sz w:val="22"/>
        </w:rPr>
        <w:t>Kingdom</w:t>
      </w:r>
      <w:proofErr w:type="gramEnd"/>
      <w:r w:rsidR="000F374C">
        <w:rPr>
          <w:rFonts w:ascii="Arial" w:hAnsi="Arial" w:cs="Arial"/>
          <w:sz w:val="22"/>
        </w:rPr>
        <w:t xml:space="preserve"> and</w:t>
      </w:r>
      <w:r w:rsidR="00265190" w:rsidRPr="3E9A7B64">
        <w:rPr>
          <w:rFonts w:ascii="Arial" w:hAnsi="Arial" w:cs="Arial"/>
          <w:sz w:val="22"/>
        </w:rPr>
        <w:t xml:space="preserve"> it is vital to establish a clear and evidence-based strategy for its delivery.</w:t>
      </w:r>
    </w:p>
    <w:p w14:paraId="1E939B07" w14:textId="1B46EF8C" w:rsidR="00DB1501" w:rsidRPr="00697566" w:rsidRDefault="00265190" w:rsidP="00DB1501">
      <w:pPr>
        <w:pStyle w:val="Heading2"/>
        <w:jc w:val="both"/>
        <w:rPr>
          <w:rFonts w:ascii="Arial" w:hAnsi="Arial" w:cs="Arial"/>
          <w:sz w:val="22"/>
          <w:szCs w:val="22"/>
        </w:rPr>
      </w:pPr>
      <w:r w:rsidRPr="015F5886">
        <w:rPr>
          <w:rFonts w:ascii="Arial" w:hAnsi="Arial" w:cs="Arial"/>
          <w:sz w:val="22"/>
          <w:szCs w:val="22"/>
        </w:rPr>
        <w:t>Optometrists as Primary</w:t>
      </w:r>
      <w:r w:rsidR="048D275F" w:rsidRPr="015F5886">
        <w:rPr>
          <w:rFonts w:ascii="Arial" w:hAnsi="Arial" w:cs="Arial"/>
          <w:sz w:val="22"/>
          <w:szCs w:val="22"/>
        </w:rPr>
        <w:t xml:space="preserve"> Eye Care</w:t>
      </w:r>
      <w:r w:rsidRPr="015F5886">
        <w:rPr>
          <w:rFonts w:ascii="Arial" w:hAnsi="Arial" w:cs="Arial"/>
          <w:sz w:val="22"/>
          <w:szCs w:val="22"/>
        </w:rPr>
        <w:t xml:space="preserve"> Providers</w:t>
      </w:r>
    </w:p>
    <w:p w14:paraId="59AC5275" w14:textId="4BCCC97F" w:rsidR="00491E64" w:rsidRPr="00697566" w:rsidRDefault="00265190" w:rsidP="05CFED0A">
      <w:pPr>
        <w:jc w:val="both"/>
        <w:rPr>
          <w:rFonts w:ascii="Arial" w:hAnsi="Arial" w:cs="Arial"/>
          <w:sz w:val="22"/>
        </w:rPr>
      </w:pPr>
      <w:r w:rsidRPr="3E9A7B64">
        <w:rPr>
          <w:rFonts w:ascii="Arial" w:hAnsi="Arial" w:cs="Arial"/>
          <w:sz w:val="22"/>
        </w:rPr>
        <w:t xml:space="preserve">Optometrists are ideally positioned to </w:t>
      </w:r>
      <w:r w:rsidR="00833432" w:rsidRPr="3E9A7B64">
        <w:rPr>
          <w:rFonts w:ascii="Arial" w:hAnsi="Arial" w:cs="Arial"/>
          <w:sz w:val="22"/>
        </w:rPr>
        <w:t>provide</w:t>
      </w:r>
      <w:r w:rsidRPr="3E9A7B64">
        <w:rPr>
          <w:rFonts w:ascii="Arial" w:hAnsi="Arial" w:cs="Arial"/>
          <w:sz w:val="22"/>
        </w:rPr>
        <w:t xml:space="preserve"> </w:t>
      </w:r>
      <w:r w:rsidR="00390319" w:rsidRPr="3E9A7B64">
        <w:rPr>
          <w:rFonts w:ascii="Arial" w:hAnsi="Arial" w:cs="Arial"/>
          <w:sz w:val="22"/>
        </w:rPr>
        <w:t>LCA</w:t>
      </w:r>
      <w:r w:rsidRPr="3E9A7B64">
        <w:rPr>
          <w:rFonts w:ascii="Arial" w:hAnsi="Arial" w:cs="Arial"/>
          <w:sz w:val="22"/>
        </w:rPr>
        <w:t xml:space="preserve"> </w:t>
      </w:r>
      <w:r w:rsidR="00833432" w:rsidRPr="3E9A7B64">
        <w:rPr>
          <w:rFonts w:ascii="Arial" w:hAnsi="Arial" w:cs="Arial"/>
          <w:sz w:val="22"/>
        </w:rPr>
        <w:t>for the management of myopia</w:t>
      </w:r>
      <w:r w:rsidR="00E759EB" w:rsidRPr="3E9A7B64">
        <w:rPr>
          <w:rFonts w:ascii="Arial" w:hAnsi="Arial" w:cs="Arial"/>
          <w:sz w:val="22"/>
        </w:rPr>
        <w:t xml:space="preserve"> without unnecessary burden on hospital eye services</w:t>
      </w:r>
      <w:r w:rsidR="00833432" w:rsidRPr="3E9A7B64">
        <w:rPr>
          <w:rFonts w:ascii="Arial" w:hAnsi="Arial" w:cs="Arial"/>
          <w:sz w:val="22"/>
        </w:rPr>
        <w:t xml:space="preserve">. They </w:t>
      </w:r>
      <w:r w:rsidRPr="3E9A7B64">
        <w:rPr>
          <w:rFonts w:ascii="Arial" w:hAnsi="Arial" w:cs="Arial"/>
          <w:sz w:val="22"/>
        </w:rPr>
        <w:t>have the skills, equipment and scope of practice required to undertake this service and</w:t>
      </w:r>
      <w:r w:rsidR="00C81871" w:rsidRPr="3E9A7B64">
        <w:rPr>
          <w:rFonts w:ascii="Arial" w:hAnsi="Arial" w:cs="Arial"/>
          <w:sz w:val="22"/>
        </w:rPr>
        <w:t xml:space="preserve"> are well placed in primary eye care settings to offer safe and effective intervention and monitoring, alongside prescribing and dispensing </w:t>
      </w:r>
      <w:r w:rsidR="424D6C3E" w:rsidRPr="3E9A7B64">
        <w:rPr>
          <w:rFonts w:ascii="Arial" w:hAnsi="Arial" w:cs="Arial"/>
          <w:sz w:val="22"/>
        </w:rPr>
        <w:t xml:space="preserve">any </w:t>
      </w:r>
      <w:r w:rsidR="00C81871" w:rsidRPr="3E9A7B64">
        <w:rPr>
          <w:rFonts w:ascii="Arial" w:hAnsi="Arial" w:cs="Arial"/>
          <w:sz w:val="22"/>
        </w:rPr>
        <w:t>required optical correction for myopic patients.</w:t>
      </w:r>
      <w:r w:rsidR="00E759EB" w:rsidRPr="3E9A7B64">
        <w:rPr>
          <w:rFonts w:ascii="Arial" w:hAnsi="Arial" w:cs="Arial"/>
          <w:sz w:val="22"/>
        </w:rPr>
        <w:t xml:space="preserve"> </w:t>
      </w:r>
    </w:p>
    <w:p w14:paraId="7128F5A6" w14:textId="09E7ADB9" w:rsidR="00C81871" w:rsidRPr="00697566" w:rsidRDefault="009B1DBB" w:rsidP="00DB1501">
      <w:pPr>
        <w:spacing w:after="0"/>
        <w:jc w:val="both"/>
        <w:rPr>
          <w:rFonts w:ascii="Arial" w:hAnsi="Arial" w:cs="Arial"/>
          <w:sz w:val="22"/>
        </w:rPr>
      </w:pPr>
      <w:r>
        <w:rPr>
          <w:rFonts w:ascii="Arial" w:hAnsi="Arial" w:cs="Arial"/>
          <w:sz w:val="22"/>
        </w:rPr>
        <w:t>O</w:t>
      </w:r>
      <w:r w:rsidR="000B33E1" w:rsidRPr="00697566">
        <w:rPr>
          <w:rFonts w:ascii="Arial" w:hAnsi="Arial" w:cs="Arial"/>
          <w:sz w:val="22"/>
        </w:rPr>
        <w:t xml:space="preserve">ptometrists </w:t>
      </w:r>
      <w:proofErr w:type="gramStart"/>
      <w:r w:rsidR="000B33E1" w:rsidRPr="00697566">
        <w:rPr>
          <w:rFonts w:ascii="Arial" w:hAnsi="Arial" w:cs="Arial"/>
          <w:sz w:val="22"/>
        </w:rPr>
        <w:t>are;</w:t>
      </w:r>
      <w:proofErr w:type="gramEnd"/>
    </w:p>
    <w:p w14:paraId="42E42932" w14:textId="3E76A245" w:rsidR="00491E64" w:rsidRPr="00697566" w:rsidRDefault="00265190" w:rsidP="5FB5DB37">
      <w:pPr>
        <w:pStyle w:val="ListBullet"/>
        <w:jc w:val="both"/>
        <w:rPr>
          <w:rFonts w:ascii="Arial" w:hAnsi="Arial" w:cs="Arial"/>
          <w:sz w:val="22"/>
        </w:rPr>
      </w:pPr>
      <w:r w:rsidRPr="5FB5DB37">
        <w:rPr>
          <w:rFonts w:ascii="Arial" w:hAnsi="Arial" w:cs="Arial"/>
          <w:sz w:val="22"/>
        </w:rPr>
        <w:t>trained in diagnosing and managing refractive errors, including myopia</w:t>
      </w:r>
      <w:r w:rsidR="00E759EB" w:rsidRPr="5FB5DB37">
        <w:rPr>
          <w:rFonts w:ascii="Arial" w:hAnsi="Arial" w:cs="Arial"/>
          <w:sz w:val="22"/>
        </w:rPr>
        <w:t xml:space="preserve"> and  associated ocular health issues</w:t>
      </w:r>
    </w:p>
    <w:p w14:paraId="05D2F690" w14:textId="0C694F84" w:rsidR="00491E64" w:rsidRDefault="00265190" w:rsidP="00DB1501">
      <w:pPr>
        <w:pStyle w:val="ListBullet"/>
        <w:numPr>
          <w:ilvl w:val="0"/>
          <w:numId w:val="10"/>
        </w:numPr>
        <w:jc w:val="both"/>
        <w:rPr>
          <w:rFonts w:ascii="Arial" w:hAnsi="Arial" w:cs="Arial"/>
          <w:sz w:val="22"/>
        </w:rPr>
      </w:pPr>
      <w:r w:rsidRPr="00697566">
        <w:rPr>
          <w:rFonts w:ascii="Arial" w:hAnsi="Arial" w:cs="Arial"/>
          <w:sz w:val="22"/>
        </w:rPr>
        <w:t xml:space="preserve">trained </w:t>
      </w:r>
      <w:r w:rsidR="00100EF6">
        <w:rPr>
          <w:rFonts w:ascii="Arial" w:hAnsi="Arial" w:cs="Arial"/>
          <w:sz w:val="22"/>
        </w:rPr>
        <w:t xml:space="preserve">in </w:t>
      </w:r>
      <w:r w:rsidR="002E08D9">
        <w:rPr>
          <w:rFonts w:ascii="Arial" w:hAnsi="Arial" w:cs="Arial"/>
          <w:sz w:val="22"/>
        </w:rPr>
        <w:t>ocular pharmacology and therapeutics</w:t>
      </w:r>
    </w:p>
    <w:p w14:paraId="27CD712E" w14:textId="726852D3" w:rsidR="00334B68" w:rsidRPr="00697566" w:rsidRDefault="00334B68" w:rsidP="00DB1501">
      <w:pPr>
        <w:pStyle w:val="ListBullet"/>
        <w:numPr>
          <w:ilvl w:val="0"/>
          <w:numId w:val="10"/>
        </w:numPr>
        <w:jc w:val="both"/>
        <w:rPr>
          <w:rFonts w:ascii="Arial" w:hAnsi="Arial" w:cs="Arial"/>
          <w:sz w:val="22"/>
        </w:rPr>
      </w:pPr>
      <w:r>
        <w:rPr>
          <w:rFonts w:ascii="Arial" w:hAnsi="Arial" w:cs="Arial"/>
          <w:sz w:val="22"/>
        </w:rPr>
        <w:t>mandated to undertake continuing professional development to keep abreast of advances within their scope of practice</w:t>
      </w:r>
    </w:p>
    <w:p w14:paraId="0949B0CE" w14:textId="5DDAA57E" w:rsidR="00491E64" w:rsidRPr="00697566" w:rsidRDefault="00265190" w:rsidP="015F5886">
      <w:pPr>
        <w:pStyle w:val="ListBullet"/>
        <w:jc w:val="both"/>
        <w:rPr>
          <w:rFonts w:ascii="Arial" w:hAnsi="Arial" w:cs="Arial"/>
          <w:sz w:val="22"/>
        </w:rPr>
      </w:pPr>
      <w:r w:rsidRPr="015F5886">
        <w:rPr>
          <w:rFonts w:ascii="Arial" w:hAnsi="Arial" w:cs="Arial"/>
          <w:sz w:val="22"/>
        </w:rPr>
        <w:t xml:space="preserve">accessible to patients across primary </w:t>
      </w:r>
      <w:r w:rsidR="0FFA8F99" w:rsidRPr="015F5886">
        <w:rPr>
          <w:rFonts w:ascii="Arial" w:hAnsi="Arial" w:cs="Arial"/>
          <w:sz w:val="22"/>
        </w:rPr>
        <w:t xml:space="preserve">eye </w:t>
      </w:r>
      <w:r w:rsidRPr="015F5886">
        <w:rPr>
          <w:rFonts w:ascii="Arial" w:hAnsi="Arial" w:cs="Arial"/>
          <w:sz w:val="22"/>
        </w:rPr>
        <w:t>care settings</w:t>
      </w:r>
    </w:p>
    <w:p w14:paraId="6B10950B" w14:textId="4D94DB5B" w:rsidR="00491E64" w:rsidRPr="00697566" w:rsidRDefault="00265190" w:rsidP="5FB5DB37">
      <w:pPr>
        <w:pStyle w:val="ListBullet"/>
        <w:jc w:val="both"/>
        <w:rPr>
          <w:rFonts w:ascii="Arial" w:hAnsi="Arial" w:cs="Arial"/>
          <w:sz w:val="22"/>
        </w:rPr>
      </w:pPr>
      <w:r w:rsidRPr="5FB5DB37">
        <w:rPr>
          <w:rFonts w:ascii="Arial" w:hAnsi="Arial" w:cs="Arial"/>
          <w:sz w:val="22"/>
        </w:rPr>
        <w:t xml:space="preserve">the primary providers of </w:t>
      </w:r>
      <w:r w:rsidR="00C81871" w:rsidRPr="5FB5DB37">
        <w:rPr>
          <w:rFonts w:ascii="Arial" w:hAnsi="Arial" w:cs="Arial"/>
          <w:sz w:val="22"/>
        </w:rPr>
        <w:t xml:space="preserve">alternative or adjunct </w:t>
      </w:r>
      <w:r w:rsidRPr="5FB5DB37">
        <w:rPr>
          <w:rFonts w:ascii="Arial" w:hAnsi="Arial" w:cs="Arial"/>
          <w:sz w:val="22"/>
        </w:rPr>
        <w:t>myopia management interventions, such as orthokeratology and myopia control spectacle</w:t>
      </w:r>
      <w:r w:rsidR="0FC24ED1" w:rsidRPr="5FB5DB37">
        <w:rPr>
          <w:rFonts w:ascii="Arial" w:hAnsi="Arial" w:cs="Arial"/>
          <w:sz w:val="22"/>
        </w:rPr>
        <w:t>s</w:t>
      </w:r>
      <w:r w:rsidRPr="5FB5DB37">
        <w:rPr>
          <w:rFonts w:ascii="Arial" w:hAnsi="Arial" w:cs="Arial"/>
          <w:sz w:val="22"/>
        </w:rPr>
        <w:t xml:space="preserve"> and contact lenses.</w:t>
      </w:r>
    </w:p>
    <w:p w14:paraId="1073565B" w14:textId="7D1C0B3E" w:rsidR="00491E64" w:rsidRPr="00697566" w:rsidRDefault="009B1DBB" w:rsidP="3E9A7B64">
      <w:pPr>
        <w:jc w:val="both"/>
        <w:rPr>
          <w:rFonts w:ascii="Arial" w:hAnsi="Arial" w:cs="Arial"/>
          <w:sz w:val="22"/>
        </w:rPr>
      </w:pPr>
      <w:r w:rsidRPr="3E9A7B64">
        <w:rPr>
          <w:rFonts w:ascii="Arial" w:hAnsi="Arial" w:cs="Arial"/>
          <w:sz w:val="22"/>
        </w:rPr>
        <w:t>O</w:t>
      </w:r>
      <w:r w:rsidR="00B233FC" w:rsidRPr="3E9A7B64">
        <w:rPr>
          <w:rFonts w:ascii="Arial" w:hAnsi="Arial" w:cs="Arial"/>
          <w:sz w:val="22"/>
        </w:rPr>
        <w:t xml:space="preserve">ptometrists operate within a framework of evidence-based clinical decision-making. Studies have shown that </w:t>
      </w:r>
      <w:r w:rsidR="00DB02EA" w:rsidRPr="3E9A7B64">
        <w:rPr>
          <w:rFonts w:ascii="Arial" w:hAnsi="Arial" w:cs="Arial"/>
          <w:sz w:val="22"/>
        </w:rPr>
        <w:t>LCA</w:t>
      </w:r>
      <w:r w:rsidR="00B233FC" w:rsidRPr="3E9A7B64">
        <w:rPr>
          <w:rFonts w:ascii="Arial" w:hAnsi="Arial" w:cs="Arial"/>
          <w:sz w:val="22"/>
        </w:rPr>
        <w:t xml:space="preserve"> (0.01% to 0.05%) is well</w:t>
      </w:r>
      <w:r w:rsidR="00C81871" w:rsidRPr="3E9A7B64">
        <w:rPr>
          <w:rFonts w:ascii="Arial" w:hAnsi="Arial" w:cs="Arial"/>
          <w:sz w:val="22"/>
        </w:rPr>
        <w:t>-</w:t>
      </w:r>
      <w:r w:rsidR="00B233FC" w:rsidRPr="3E9A7B64">
        <w:rPr>
          <w:rFonts w:ascii="Arial" w:hAnsi="Arial" w:cs="Arial"/>
          <w:sz w:val="22"/>
        </w:rPr>
        <w:t>tolerated</w:t>
      </w:r>
      <w:r w:rsidR="00697566" w:rsidRPr="3E9A7B64">
        <w:rPr>
          <w:rFonts w:ascii="Arial" w:hAnsi="Arial" w:cs="Arial"/>
          <w:sz w:val="22"/>
        </w:rPr>
        <w:t>, low risk</w:t>
      </w:r>
      <w:r w:rsidR="00B233FC" w:rsidRPr="3E9A7B64">
        <w:rPr>
          <w:rFonts w:ascii="Arial" w:hAnsi="Arial" w:cs="Arial"/>
          <w:sz w:val="22"/>
        </w:rPr>
        <w:t xml:space="preserve"> and effective in slowing axial elongation and myopia progression (Chia et al., 2012; Yam et al., 2019</w:t>
      </w:r>
      <w:r w:rsidR="00C81871" w:rsidRPr="3E9A7B64">
        <w:rPr>
          <w:rFonts w:ascii="Arial" w:hAnsi="Arial" w:cs="Arial"/>
          <w:sz w:val="22"/>
        </w:rPr>
        <w:t xml:space="preserve">, </w:t>
      </w:r>
      <w:r w:rsidR="00697566" w:rsidRPr="3E9A7B64">
        <w:rPr>
          <w:rFonts w:ascii="Arial" w:hAnsi="Arial" w:cs="Arial"/>
          <w:sz w:val="22"/>
        </w:rPr>
        <w:t>Azuara-Blanco et al</w:t>
      </w:r>
      <w:r w:rsidR="23561537" w:rsidRPr="3E9A7B64">
        <w:rPr>
          <w:rFonts w:ascii="Arial" w:hAnsi="Arial" w:cs="Arial"/>
          <w:sz w:val="22"/>
        </w:rPr>
        <w:t xml:space="preserve">., </w:t>
      </w:r>
      <w:r w:rsidR="696A5FF5" w:rsidRPr="3E9A7B64">
        <w:rPr>
          <w:rFonts w:ascii="Arial" w:hAnsi="Arial" w:cs="Arial"/>
          <w:sz w:val="22"/>
        </w:rPr>
        <w:t>2020</w:t>
      </w:r>
      <w:r w:rsidR="00B233FC" w:rsidRPr="3E9A7B64">
        <w:rPr>
          <w:rFonts w:ascii="Arial" w:hAnsi="Arial" w:cs="Arial"/>
          <w:sz w:val="22"/>
        </w:rPr>
        <w:t xml:space="preserve">). Optometrists are well placed to </w:t>
      </w:r>
      <w:r w:rsidR="361F15D7" w:rsidRPr="3E9A7B64">
        <w:rPr>
          <w:rFonts w:ascii="Arial" w:hAnsi="Arial" w:cs="Arial"/>
          <w:sz w:val="22"/>
        </w:rPr>
        <w:t xml:space="preserve">identify suitable patients, </w:t>
      </w:r>
      <w:r w:rsidR="7451CD8C" w:rsidRPr="3E9A7B64">
        <w:rPr>
          <w:rFonts w:ascii="Arial" w:hAnsi="Arial" w:cs="Arial"/>
          <w:sz w:val="22"/>
        </w:rPr>
        <w:t xml:space="preserve">evaluate and </w:t>
      </w:r>
      <w:r w:rsidR="361F15D7" w:rsidRPr="3E9A7B64">
        <w:rPr>
          <w:rFonts w:ascii="Arial" w:hAnsi="Arial" w:cs="Arial"/>
          <w:sz w:val="22"/>
        </w:rPr>
        <w:t xml:space="preserve">communicate </w:t>
      </w:r>
      <w:r w:rsidR="2384F24C" w:rsidRPr="3E9A7B64">
        <w:rPr>
          <w:rFonts w:ascii="Arial" w:hAnsi="Arial" w:cs="Arial"/>
          <w:sz w:val="22"/>
        </w:rPr>
        <w:t xml:space="preserve">myopia management options (including </w:t>
      </w:r>
      <w:r w:rsidR="00390319" w:rsidRPr="3E9A7B64">
        <w:rPr>
          <w:rFonts w:ascii="Arial" w:hAnsi="Arial" w:cs="Arial"/>
          <w:sz w:val="22"/>
        </w:rPr>
        <w:t>LCA</w:t>
      </w:r>
      <w:r w:rsidR="2384F24C" w:rsidRPr="3E9A7B64">
        <w:rPr>
          <w:rFonts w:ascii="Arial" w:hAnsi="Arial" w:cs="Arial"/>
          <w:sz w:val="22"/>
        </w:rPr>
        <w:t xml:space="preserve">), </w:t>
      </w:r>
      <w:r w:rsidR="00B233FC" w:rsidRPr="3E9A7B64">
        <w:rPr>
          <w:rFonts w:ascii="Arial" w:hAnsi="Arial" w:cs="Arial"/>
          <w:sz w:val="22"/>
        </w:rPr>
        <w:t xml:space="preserve">monitor response to treatment, assess side effects, and adapt </w:t>
      </w:r>
      <w:r w:rsidR="2D2C8299" w:rsidRPr="3E9A7B64">
        <w:rPr>
          <w:rFonts w:ascii="Arial" w:hAnsi="Arial" w:cs="Arial"/>
          <w:sz w:val="22"/>
        </w:rPr>
        <w:t xml:space="preserve">management </w:t>
      </w:r>
      <w:r w:rsidR="00B233FC" w:rsidRPr="3E9A7B64">
        <w:rPr>
          <w:rFonts w:ascii="Arial" w:hAnsi="Arial" w:cs="Arial"/>
          <w:sz w:val="22"/>
        </w:rPr>
        <w:t>where necessary.</w:t>
      </w:r>
    </w:p>
    <w:p w14:paraId="475E85E6" w14:textId="64E4B3AD" w:rsidR="002E08D9" w:rsidRPr="00217E28" w:rsidRDefault="00265190" w:rsidP="00217E28">
      <w:pPr>
        <w:pStyle w:val="Heading2"/>
        <w:jc w:val="both"/>
        <w:rPr>
          <w:rFonts w:ascii="Arial" w:hAnsi="Arial" w:cs="Arial"/>
          <w:sz w:val="22"/>
          <w:szCs w:val="22"/>
        </w:rPr>
      </w:pPr>
      <w:r w:rsidRPr="00697566">
        <w:rPr>
          <w:rFonts w:ascii="Arial" w:hAnsi="Arial" w:cs="Arial"/>
          <w:sz w:val="22"/>
          <w:szCs w:val="22"/>
        </w:rPr>
        <w:lastRenderedPageBreak/>
        <w:t>Service Integration and Public Health Benefit</w:t>
      </w:r>
    </w:p>
    <w:p w14:paraId="18521422" w14:textId="5B6289F7" w:rsidR="00491E64" w:rsidRPr="00C92242" w:rsidRDefault="004A46D5" w:rsidP="3E9A7B64">
      <w:pPr>
        <w:jc w:val="both"/>
        <w:rPr>
          <w:rFonts w:ascii="Arial" w:hAnsi="Arial" w:cs="Arial"/>
          <w:sz w:val="22"/>
        </w:rPr>
      </w:pPr>
      <w:r w:rsidRPr="3E9A7B64">
        <w:rPr>
          <w:rFonts w:ascii="Arial" w:hAnsi="Arial" w:cs="Arial"/>
          <w:sz w:val="22"/>
        </w:rPr>
        <w:t xml:space="preserve">Utilising </w:t>
      </w:r>
      <w:r w:rsidR="00B8222F" w:rsidRPr="3E9A7B64">
        <w:rPr>
          <w:rFonts w:ascii="Arial" w:hAnsi="Arial" w:cs="Arial"/>
          <w:sz w:val="22"/>
        </w:rPr>
        <w:t xml:space="preserve">primary care </w:t>
      </w:r>
      <w:r w:rsidRPr="3E9A7B64">
        <w:rPr>
          <w:rFonts w:ascii="Arial" w:hAnsi="Arial" w:cs="Arial"/>
          <w:sz w:val="22"/>
        </w:rPr>
        <w:t>optometrists as providers of L</w:t>
      </w:r>
      <w:r w:rsidR="00390319" w:rsidRPr="3E9A7B64">
        <w:rPr>
          <w:rFonts w:ascii="Arial" w:hAnsi="Arial" w:cs="Arial"/>
          <w:sz w:val="22"/>
        </w:rPr>
        <w:t>C</w:t>
      </w:r>
      <w:r w:rsidRPr="3E9A7B64">
        <w:rPr>
          <w:rFonts w:ascii="Arial" w:hAnsi="Arial" w:cs="Arial"/>
          <w:sz w:val="22"/>
        </w:rPr>
        <w:t>A treatment would allow for rapid integration into existing eye care pathways</w:t>
      </w:r>
      <w:r w:rsidR="00265190" w:rsidRPr="3E9A7B64">
        <w:rPr>
          <w:rFonts w:ascii="Arial" w:hAnsi="Arial" w:cs="Arial"/>
          <w:sz w:val="22"/>
        </w:rPr>
        <w:t xml:space="preserve">. </w:t>
      </w:r>
      <w:r w:rsidRPr="3E9A7B64">
        <w:rPr>
          <w:rFonts w:ascii="Arial" w:hAnsi="Arial" w:cs="Arial"/>
          <w:sz w:val="22"/>
        </w:rPr>
        <w:t xml:space="preserve">This model would also promote equity of access to effective myopia management for children at risk of developing high myopia and associated complications (Tideman et al., 2016). </w:t>
      </w:r>
      <w:r w:rsidR="00390319" w:rsidRPr="3E9A7B64">
        <w:rPr>
          <w:rFonts w:ascii="Arial" w:hAnsi="Arial" w:cs="Arial"/>
          <w:sz w:val="22"/>
        </w:rPr>
        <w:t xml:space="preserve">At present, UK legislative frameworks </w:t>
      </w:r>
      <w:r w:rsidR="00CC79C9" w:rsidRPr="3E9A7B64">
        <w:rPr>
          <w:rFonts w:ascii="Arial" w:hAnsi="Arial" w:cs="Arial"/>
          <w:sz w:val="22"/>
        </w:rPr>
        <w:t>allow</w:t>
      </w:r>
      <w:r w:rsidR="00390319" w:rsidRPr="3E9A7B64">
        <w:rPr>
          <w:rFonts w:ascii="Arial" w:hAnsi="Arial" w:cs="Arial"/>
          <w:sz w:val="22"/>
        </w:rPr>
        <w:t xml:space="preserve"> the prescription of LCA by optometrists with independent prescribing (IP) rights</w:t>
      </w:r>
      <w:r w:rsidR="00804071">
        <w:rPr>
          <w:rFonts w:ascii="Arial" w:hAnsi="Arial" w:cs="Arial"/>
          <w:sz w:val="22"/>
        </w:rPr>
        <w:t xml:space="preserve"> </w:t>
      </w:r>
      <w:r w:rsidR="00CC79C9" w:rsidRPr="3E9A7B64">
        <w:rPr>
          <w:rFonts w:ascii="Arial" w:hAnsi="Arial" w:cs="Arial"/>
          <w:sz w:val="22"/>
        </w:rPr>
        <w:t>whose scope of practice</w:t>
      </w:r>
      <w:r w:rsidR="00D27737">
        <w:rPr>
          <w:rFonts w:ascii="Arial" w:hAnsi="Arial" w:cs="Arial"/>
          <w:sz w:val="22"/>
        </w:rPr>
        <w:t xml:space="preserve"> and clinical competence</w:t>
      </w:r>
      <w:r w:rsidR="00CC79C9" w:rsidRPr="3E9A7B64">
        <w:rPr>
          <w:rFonts w:ascii="Arial" w:hAnsi="Arial" w:cs="Arial"/>
          <w:sz w:val="22"/>
        </w:rPr>
        <w:t xml:space="preserve"> includes myopia management</w:t>
      </w:r>
      <w:r w:rsidR="00390319" w:rsidRPr="3E9A7B64">
        <w:rPr>
          <w:rFonts w:ascii="Arial" w:hAnsi="Arial" w:cs="Arial"/>
          <w:sz w:val="22"/>
        </w:rPr>
        <w:t xml:space="preserve">. </w:t>
      </w:r>
      <w:r w:rsidR="00AC3B78" w:rsidRPr="3E9A7B64">
        <w:rPr>
          <w:rFonts w:ascii="Arial" w:hAnsi="Arial" w:cs="Arial"/>
          <w:sz w:val="22"/>
        </w:rPr>
        <w:t>In the future, g</w:t>
      </w:r>
      <w:r w:rsidR="00CC79C9" w:rsidRPr="3E9A7B64">
        <w:rPr>
          <w:rFonts w:ascii="Arial" w:hAnsi="Arial" w:cs="Arial"/>
          <w:sz w:val="22"/>
        </w:rPr>
        <w:t xml:space="preserve">iven </w:t>
      </w:r>
      <w:r w:rsidR="006B055A" w:rsidRPr="3E9A7B64">
        <w:rPr>
          <w:rFonts w:ascii="Arial" w:hAnsi="Arial" w:cs="Arial"/>
          <w:sz w:val="22"/>
        </w:rPr>
        <w:t>LCA’s</w:t>
      </w:r>
      <w:r w:rsidR="00CC79C9" w:rsidRPr="3E9A7B64">
        <w:rPr>
          <w:rFonts w:ascii="Arial" w:hAnsi="Arial" w:cs="Arial"/>
          <w:sz w:val="22"/>
        </w:rPr>
        <w:t xml:space="preserve"> strong safety profile evidenced</w:t>
      </w:r>
      <w:r w:rsidR="006B055A" w:rsidRPr="3E9A7B64">
        <w:rPr>
          <w:rFonts w:ascii="Arial" w:hAnsi="Arial" w:cs="Arial"/>
          <w:sz w:val="22"/>
        </w:rPr>
        <w:t xml:space="preserve"> </w:t>
      </w:r>
      <w:r w:rsidR="00CC79C9" w:rsidRPr="3E9A7B64">
        <w:rPr>
          <w:rFonts w:ascii="Arial" w:hAnsi="Arial" w:cs="Arial"/>
          <w:sz w:val="22"/>
        </w:rPr>
        <w:t>across numerous clinical trials and the growing burden of myopia on health systems,</w:t>
      </w:r>
      <w:r w:rsidR="006F0E0A" w:rsidRPr="3E9A7B64">
        <w:rPr>
          <w:rFonts w:ascii="Arial" w:hAnsi="Arial" w:cs="Arial"/>
          <w:sz w:val="22"/>
        </w:rPr>
        <w:t xml:space="preserve"> LCA should be </w:t>
      </w:r>
      <w:r w:rsidR="00A20325" w:rsidRPr="3E9A7B64">
        <w:rPr>
          <w:rFonts w:ascii="Arial" w:hAnsi="Arial" w:cs="Arial"/>
          <w:sz w:val="22"/>
        </w:rPr>
        <w:t xml:space="preserve">made </w:t>
      </w:r>
      <w:r w:rsidR="006F0E0A" w:rsidRPr="3E9A7B64">
        <w:rPr>
          <w:rFonts w:ascii="Arial" w:hAnsi="Arial" w:cs="Arial"/>
          <w:sz w:val="22"/>
        </w:rPr>
        <w:t xml:space="preserve">available to all </w:t>
      </w:r>
      <w:r w:rsidR="009F1312">
        <w:rPr>
          <w:rFonts w:ascii="Arial" w:hAnsi="Arial" w:cs="Arial"/>
          <w:sz w:val="22"/>
        </w:rPr>
        <w:t xml:space="preserve">optometrists </w:t>
      </w:r>
      <w:r w:rsidR="006F0E0A" w:rsidRPr="3E9A7B64">
        <w:rPr>
          <w:rFonts w:ascii="Arial" w:hAnsi="Arial" w:cs="Arial"/>
          <w:sz w:val="22"/>
        </w:rPr>
        <w:t xml:space="preserve">via exemptions to the Human Medicines Regulations 2012, on the proviso that they have undertaken </w:t>
      </w:r>
      <w:r w:rsidR="00061101" w:rsidRPr="3E9A7B64">
        <w:rPr>
          <w:rFonts w:ascii="Arial" w:hAnsi="Arial" w:cs="Arial"/>
          <w:sz w:val="22"/>
        </w:rPr>
        <w:t>appropriate continuing professional development</w:t>
      </w:r>
      <w:r w:rsidR="00A20325" w:rsidRPr="3E9A7B64">
        <w:rPr>
          <w:rFonts w:ascii="Arial" w:hAnsi="Arial" w:cs="Arial"/>
          <w:sz w:val="22"/>
        </w:rPr>
        <w:t xml:space="preserve"> related to myopia management</w:t>
      </w:r>
      <w:r w:rsidR="006B055A" w:rsidRPr="3E9A7B64">
        <w:rPr>
          <w:rFonts w:ascii="Arial" w:hAnsi="Arial" w:cs="Arial"/>
          <w:sz w:val="22"/>
        </w:rPr>
        <w:t>.</w:t>
      </w:r>
    </w:p>
    <w:p w14:paraId="1FDB1992" w14:textId="77777777" w:rsidR="00491E64" w:rsidRPr="00697566" w:rsidRDefault="00265190" w:rsidP="00DB1501">
      <w:pPr>
        <w:pStyle w:val="Heading2"/>
        <w:jc w:val="both"/>
        <w:rPr>
          <w:rFonts w:ascii="Arial" w:hAnsi="Arial" w:cs="Arial"/>
          <w:sz w:val="22"/>
          <w:szCs w:val="22"/>
        </w:rPr>
      </w:pPr>
      <w:r w:rsidRPr="00697566">
        <w:rPr>
          <w:rFonts w:ascii="Arial" w:hAnsi="Arial" w:cs="Arial"/>
          <w:sz w:val="22"/>
          <w:szCs w:val="22"/>
        </w:rPr>
        <w:t>Conclusion</w:t>
      </w:r>
    </w:p>
    <w:p w14:paraId="0AFB1A5D" w14:textId="2D781F16" w:rsidR="006B055A" w:rsidRDefault="00265190" w:rsidP="3E9A7B64">
      <w:pPr>
        <w:jc w:val="both"/>
        <w:rPr>
          <w:rFonts w:ascii="Arial" w:hAnsi="Arial" w:cs="Arial"/>
          <w:sz w:val="22"/>
        </w:rPr>
      </w:pPr>
      <w:r w:rsidRPr="3E9A7B64">
        <w:rPr>
          <w:rFonts w:ascii="Arial" w:hAnsi="Arial" w:cs="Arial"/>
          <w:sz w:val="22"/>
        </w:rPr>
        <w:t xml:space="preserve">Optometrists are well-equipped to deliver safe, effective, and </w:t>
      </w:r>
      <w:r w:rsidR="00697566" w:rsidRPr="3E9A7B64">
        <w:rPr>
          <w:rFonts w:ascii="Arial" w:hAnsi="Arial" w:cs="Arial"/>
          <w:sz w:val="22"/>
        </w:rPr>
        <w:t xml:space="preserve">timely </w:t>
      </w:r>
      <w:r w:rsidRPr="3E9A7B64">
        <w:rPr>
          <w:rFonts w:ascii="Arial" w:hAnsi="Arial" w:cs="Arial"/>
          <w:sz w:val="22"/>
        </w:rPr>
        <w:t xml:space="preserve">access </w:t>
      </w:r>
      <w:r w:rsidR="008C7C49" w:rsidRPr="3E9A7B64">
        <w:rPr>
          <w:rFonts w:ascii="Arial" w:hAnsi="Arial" w:cs="Arial"/>
          <w:sz w:val="22"/>
        </w:rPr>
        <w:t xml:space="preserve">to </w:t>
      </w:r>
      <w:r w:rsidR="00390319" w:rsidRPr="3E9A7B64">
        <w:rPr>
          <w:rFonts w:ascii="Arial" w:hAnsi="Arial" w:cs="Arial"/>
          <w:sz w:val="22"/>
        </w:rPr>
        <w:t>LCA</w:t>
      </w:r>
      <w:r w:rsidRPr="3E9A7B64">
        <w:rPr>
          <w:rFonts w:ascii="Arial" w:hAnsi="Arial" w:cs="Arial"/>
          <w:sz w:val="22"/>
        </w:rPr>
        <w:t xml:space="preserve"> treatment to children in the UK. </w:t>
      </w:r>
      <w:r w:rsidR="004A6574">
        <w:rPr>
          <w:rFonts w:ascii="Arial" w:hAnsi="Arial" w:cs="Arial"/>
          <w:sz w:val="22"/>
        </w:rPr>
        <w:t>With the advent of l</w:t>
      </w:r>
      <w:r w:rsidRPr="3E9A7B64">
        <w:rPr>
          <w:rFonts w:ascii="Arial" w:hAnsi="Arial" w:cs="Arial"/>
          <w:sz w:val="22"/>
        </w:rPr>
        <w:t>icens</w:t>
      </w:r>
      <w:r w:rsidR="004A6574">
        <w:rPr>
          <w:rFonts w:ascii="Arial" w:hAnsi="Arial" w:cs="Arial"/>
          <w:sz w:val="22"/>
        </w:rPr>
        <w:t>ed LCA products</w:t>
      </w:r>
      <w:r w:rsidRPr="3E9A7B64">
        <w:rPr>
          <w:rFonts w:ascii="Arial" w:hAnsi="Arial" w:cs="Arial"/>
          <w:sz w:val="22"/>
        </w:rPr>
        <w:t xml:space="preserve"> for myopia management, national eye care policy and commissioning frameworks should formally recognise primary care optometr</w:t>
      </w:r>
      <w:r w:rsidR="0032322A" w:rsidRPr="3E9A7B64">
        <w:rPr>
          <w:rFonts w:ascii="Arial" w:hAnsi="Arial" w:cs="Arial"/>
          <w:sz w:val="22"/>
        </w:rPr>
        <w:t xml:space="preserve">ists </w:t>
      </w:r>
      <w:r w:rsidRPr="3E9A7B64">
        <w:rPr>
          <w:rFonts w:ascii="Arial" w:hAnsi="Arial" w:cs="Arial"/>
          <w:sz w:val="22"/>
        </w:rPr>
        <w:t>as the first point of contact for delivering this intervention.</w:t>
      </w:r>
      <w:r w:rsidR="00CC79C9" w:rsidRPr="3E9A7B64">
        <w:rPr>
          <w:rFonts w:ascii="Arial" w:hAnsi="Arial" w:cs="Arial"/>
          <w:sz w:val="22"/>
        </w:rPr>
        <w:t xml:space="preserve"> </w:t>
      </w:r>
    </w:p>
    <w:p w14:paraId="79E0D91C" w14:textId="623454AC" w:rsidR="006B055A" w:rsidRDefault="006B055A" w:rsidP="05CFED0A">
      <w:pPr>
        <w:jc w:val="both"/>
        <w:rPr>
          <w:rFonts w:ascii="Arial" w:hAnsi="Arial" w:cs="Arial"/>
          <w:sz w:val="22"/>
        </w:rPr>
      </w:pPr>
      <w:r w:rsidRPr="3E9A7B64">
        <w:rPr>
          <w:rFonts w:ascii="Arial" w:hAnsi="Arial" w:cs="Arial"/>
          <w:sz w:val="22"/>
        </w:rPr>
        <w:t>This statement (dated November 2025) reflects the current legislative, evidence</w:t>
      </w:r>
      <w:r w:rsidR="43BD12F3" w:rsidRPr="3E9A7B64">
        <w:rPr>
          <w:rFonts w:ascii="Arial" w:hAnsi="Arial" w:cs="Arial"/>
          <w:sz w:val="22"/>
        </w:rPr>
        <w:t>,</w:t>
      </w:r>
      <w:r w:rsidRPr="3E9A7B64">
        <w:rPr>
          <w:rFonts w:ascii="Arial" w:hAnsi="Arial" w:cs="Arial"/>
          <w:sz w:val="22"/>
        </w:rPr>
        <w:t xml:space="preserve"> and educational landscape and will need ongoing review in this rapidly evolving area of eye care. </w:t>
      </w:r>
    </w:p>
    <w:p w14:paraId="0671441E" w14:textId="77777777" w:rsidR="00491E64" w:rsidRPr="00697566" w:rsidRDefault="00265190" w:rsidP="00DB1501">
      <w:pPr>
        <w:pStyle w:val="Heading2"/>
        <w:jc w:val="both"/>
        <w:rPr>
          <w:rFonts w:ascii="Arial" w:hAnsi="Arial" w:cs="Arial"/>
          <w:sz w:val="24"/>
          <w:szCs w:val="24"/>
        </w:rPr>
      </w:pPr>
      <w:r w:rsidRPr="00697566">
        <w:rPr>
          <w:rFonts w:ascii="Arial" w:hAnsi="Arial" w:cs="Arial"/>
          <w:sz w:val="24"/>
          <w:szCs w:val="24"/>
        </w:rPr>
        <w:t>References</w:t>
      </w:r>
    </w:p>
    <w:p w14:paraId="47060BF5" w14:textId="77777777" w:rsidR="00697566" w:rsidRPr="00697566" w:rsidRDefault="00697566" w:rsidP="00697566">
      <w:pPr>
        <w:rPr>
          <w:rFonts w:ascii="Arial" w:hAnsi="Arial" w:cs="Arial"/>
        </w:rPr>
      </w:pPr>
    </w:p>
    <w:p w14:paraId="4501F370" w14:textId="2EBEC137" w:rsidR="00697566" w:rsidRPr="00AD1D56" w:rsidRDefault="00697566" w:rsidP="00697566">
      <w:pPr>
        <w:rPr>
          <w:rFonts w:ascii="Arial" w:hAnsi="Arial" w:cs="Arial"/>
          <w:sz w:val="18"/>
          <w:szCs w:val="18"/>
        </w:rPr>
      </w:pPr>
      <w:r w:rsidRPr="00AD1D56">
        <w:rPr>
          <w:rFonts w:ascii="Arial" w:hAnsi="Arial" w:cs="Arial"/>
          <w:sz w:val="18"/>
          <w:szCs w:val="18"/>
        </w:rPr>
        <w:t xml:space="preserve">Azuara-Blanco A, Logan N, Strang N, Saunders K, Allen PM, Weir R, Doherty P, Adams C, Gardner E, Hogg R, McFarland M, Preston J, Verghis R, Loughman JJ, Flitcroft I, Mackey DA, Lee SS, Hammond C, Congdon N, Clarke M. Low-dose (0.01%) atropine eye-drops to reduce progression of myopia in children: a </w:t>
      </w:r>
      <w:proofErr w:type="spellStart"/>
      <w:r w:rsidRPr="00AD1D56">
        <w:rPr>
          <w:rFonts w:ascii="Arial" w:hAnsi="Arial" w:cs="Arial"/>
          <w:sz w:val="18"/>
          <w:szCs w:val="18"/>
        </w:rPr>
        <w:t>multicentre</w:t>
      </w:r>
      <w:proofErr w:type="spellEnd"/>
      <w:r w:rsidRPr="00AD1D56">
        <w:rPr>
          <w:rFonts w:ascii="Arial" w:hAnsi="Arial" w:cs="Arial"/>
          <w:sz w:val="18"/>
          <w:szCs w:val="18"/>
        </w:rPr>
        <w:t xml:space="preserve"> placebo-controlled </w:t>
      </w:r>
      <w:proofErr w:type="spellStart"/>
      <w:r w:rsidRPr="00AD1D56">
        <w:rPr>
          <w:rFonts w:ascii="Arial" w:hAnsi="Arial" w:cs="Arial"/>
          <w:sz w:val="18"/>
          <w:szCs w:val="18"/>
        </w:rPr>
        <w:t>randomised</w:t>
      </w:r>
      <w:proofErr w:type="spellEnd"/>
      <w:r w:rsidRPr="00AD1D56">
        <w:rPr>
          <w:rFonts w:ascii="Arial" w:hAnsi="Arial" w:cs="Arial"/>
          <w:sz w:val="18"/>
          <w:szCs w:val="18"/>
        </w:rPr>
        <w:t xml:space="preserve"> trial in the UK (CHAMP-UK)-study protocol. Br J Ophthalmol. 2020 Jul;104(7):950-955. </w:t>
      </w:r>
      <w:proofErr w:type="spellStart"/>
      <w:r w:rsidRPr="00AD1D56">
        <w:rPr>
          <w:rFonts w:ascii="Arial" w:hAnsi="Arial" w:cs="Arial"/>
          <w:sz w:val="18"/>
          <w:szCs w:val="18"/>
        </w:rPr>
        <w:t>doi</w:t>
      </w:r>
      <w:proofErr w:type="spellEnd"/>
      <w:r w:rsidRPr="00AD1D56">
        <w:rPr>
          <w:rFonts w:ascii="Arial" w:hAnsi="Arial" w:cs="Arial"/>
          <w:sz w:val="18"/>
          <w:szCs w:val="18"/>
        </w:rPr>
        <w:t xml:space="preserve">: 10.1136/bjophthalmol-2019-314819. </w:t>
      </w:r>
    </w:p>
    <w:p w14:paraId="28A59181" w14:textId="67071E6A" w:rsidR="00697566" w:rsidRPr="00AD1D56" w:rsidRDefault="00697566" w:rsidP="015F5886">
      <w:pPr>
        <w:spacing w:before="240" w:after="0" w:line="240" w:lineRule="auto"/>
        <w:jc w:val="both"/>
        <w:rPr>
          <w:rFonts w:ascii="Arial" w:hAnsi="Arial" w:cs="Arial"/>
          <w:color w:val="202020"/>
          <w:sz w:val="18"/>
          <w:szCs w:val="18"/>
          <w:shd w:val="clear" w:color="auto" w:fill="FFFFFF"/>
        </w:rPr>
      </w:pPr>
      <w:r w:rsidRPr="00AD1D56">
        <w:rPr>
          <w:rFonts w:ascii="Arial" w:hAnsi="Arial" w:cs="Arial"/>
          <w:color w:val="202020"/>
          <w:sz w:val="18"/>
          <w:szCs w:val="18"/>
          <w:shd w:val="clear" w:color="auto" w:fill="FFFFFF"/>
        </w:rPr>
        <w:t>Azuara-Blanco, A., Logan N.S., et al (submitted for publication) Low-dose atropine (0.01%) eye drops reduce progression of myopia in children: a multi-</w:t>
      </w:r>
      <w:proofErr w:type="spellStart"/>
      <w:r w:rsidRPr="00AD1D56">
        <w:rPr>
          <w:rFonts w:ascii="Arial" w:hAnsi="Arial" w:cs="Arial"/>
          <w:color w:val="202020"/>
          <w:sz w:val="18"/>
          <w:szCs w:val="18"/>
          <w:shd w:val="clear" w:color="auto" w:fill="FFFFFF"/>
        </w:rPr>
        <w:t>centre</w:t>
      </w:r>
      <w:proofErr w:type="spellEnd"/>
      <w:r w:rsidRPr="00AD1D56">
        <w:rPr>
          <w:rFonts w:ascii="Arial" w:hAnsi="Arial" w:cs="Arial"/>
          <w:color w:val="202020"/>
          <w:sz w:val="18"/>
          <w:szCs w:val="18"/>
          <w:shd w:val="clear" w:color="auto" w:fill="FFFFFF"/>
        </w:rPr>
        <w:t xml:space="preserve"> placebo controlled randomized trial in the United Kingdom (CHAMP-UK).</w:t>
      </w:r>
    </w:p>
    <w:p w14:paraId="4715E369" w14:textId="77777777" w:rsidR="00697566" w:rsidRPr="00AD1D56" w:rsidRDefault="00697566" w:rsidP="00697566">
      <w:pPr>
        <w:spacing w:before="240" w:after="0" w:line="240" w:lineRule="auto"/>
        <w:jc w:val="both"/>
        <w:rPr>
          <w:rFonts w:ascii="Arial" w:hAnsi="Arial" w:cs="Arial"/>
          <w:color w:val="202020"/>
          <w:sz w:val="18"/>
          <w:szCs w:val="18"/>
          <w:shd w:val="clear" w:color="auto" w:fill="FFFFFF"/>
        </w:rPr>
      </w:pPr>
    </w:p>
    <w:p w14:paraId="424EE51A" w14:textId="54F0003C" w:rsidR="00491E64" w:rsidRPr="00AD1D56" w:rsidRDefault="00265190" w:rsidP="00DB1501">
      <w:pPr>
        <w:spacing w:after="0" w:line="240" w:lineRule="auto"/>
        <w:jc w:val="both"/>
        <w:rPr>
          <w:rFonts w:ascii="Arial" w:hAnsi="Arial" w:cs="Arial"/>
          <w:sz w:val="18"/>
          <w:szCs w:val="18"/>
        </w:rPr>
      </w:pPr>
      <w:r w:rsidRPr="00AD1D56">
        <w:rPr>
          <w:rFonts w:ascii="Arial" w:hAnsi="Arial" w:cs="Arial"/>
          <w:sz w:val="18"/>
          <w:szCs w:val="18"/>
        </w:rPr>
        <w:t>Chia, A., Chua, W.H., Cheung, Y.B., et al. (2012). Atropine for the treatment of childhood myopia: safety and efficacy of 0.5%, 0.1%, and 0.01% doses (ATOM2). Ophthalmology, 119(2), 347-354.</w:t>
      </w:r>
    </w:p>
    <w:p w14:paraId="67B7E4BE" w14:textId="77777777" w:rsidR="00491E64" w:rsidRPr="00AD1D56" w:rsidRDefault="00265190" w:rsidP="00DB1501">
      <w:pPr>
        <w:spacing w:before="240" w:after="0" w:line="240" w:lineRule="auto"/>
        <w:jc w:val="both"/>
        <w:rPr>
          <w:rFonts w:ascii="Arial" w:hAnsi="Arial" w:cs="Arial"/>
          <w:sz w:val="18"/>
          <w:szCs w:val="18"/>
        </w:rPr>
      </w:pPr>
      <w:r w:rsidRPr="00AD1D56">
        <w:rPr>
          <w:rFonts w:ascii="Arial" w:hAnsi="Arial" w:cs="Arial"/>
          <w:sz w:val="18"/>
          <w:szCs w:val="18"/>
        </w:rPr>
        <w:t>Holden, B.A., Fricke, T.R., Wilson, D.A., et al. (2016). Global prevalence of myopia and high myopia and temporal trends from 2000 through 2050. Ophthalmology, 123(5), 1036-1042.</w:t>
      </w:r>
    </w:p>
    <w:p w14:paraId="2FA1D9F7" w14:textId="5620503C" w:rsidR="00DB1501" w:rsidRPr="00AD1D56" w:rsidRDefault="00265190" w:rsidP="00DB1501">
      <w:pPr>
        <w:spacing w:before="240" w:after="0" w:line="240" w:lineRule="auto"/>
        <w:jc w:val="both"/>
        <w:rPr>
          <w:rFonts w:ascii="Arial" w:hAnsi="Arial" w:cs="Arial"/>
          <w:color w:val="202020"/>
          <w:sz w:val="18"/>
          <w:szCs w:val="18"/>
          <w:shd w:val="clear" w:color="auto" w:fill="FFFFFF"/>
        </w:rPr>
      </w:pPr>
      <w:r w:rsidRPr="00AD1D56">
        <w:rPr>
          <w:rFonts w:ascii="Arial" w:hAnsi="Arial" w:cs="Arial"/>
          <w:color w:val="202020"/>
          <w:sz w:val="18"/>
          <w:szCs w:val="18"/>
          <w:shd w:val="clear" w:color="auto" w:fill="FFFFFF"/>
        </w:rPr>
        <w:t xml:space="preserve">McCullough SJ, O’Donoghue L, Saunders KJ (2016) Six Year Refractive Change among White Children and Young Adults: Evidence for Significant Increase in Myopia among White UK Children. </w:t>
      </w:r>
      <w:proofErr w:type="spellStart"/>
      <w:r w:rsidRPr="00AD1D56">
        <w:rPr>
          <w:rFonts w:ascii="Arial" w:hAnsi="Arial" w:cs="Arial"/>
          <w:color w:val="202020"/>
          <w:sz w:val="18"/>
          <w:szCs w:val="18"/>
          <w:shd w:val="clear" w:color="auto" w:fill="FFFFFF"/>
        </w:rPr>
        <w:t>PLoS</w:t>
      </w:r>
      <w:proofErr w:type="spellEnd"/>
      <w:r w:rsidRPr="00AD1D56">
        <w:rPr>
          <w:rFonts w:ascii="Arial" w:hAnsi="Arial" w:cs="Arial"/>
          <w:color w:val="202020"/>
          <w:sz w:val="18"/>
          <w:szCs w:val="18"/>
          <w:shd w:val="clear" w:color="auto" w:fill="FFFFFF"/>
        </w:rPr>
        <w:t xml:space="preserve"> ONE 11(1): e0146332. </w:t>
      </w:r>
      <w:hyperlink r:id="rId6" w:history="1">
        <w:r w:rsidR="00DB1501" w:rsidRPr="00AD1D56">
          <w:rPr>
            <w:rStyle w:val="Hyperlink"/>
            <w:rFonts w:ascii="Arial" w:hAnsi="Arial" w:cs="Arial"/>
            <w:sz w:val="18"/>
            <w:szCs w:val="18"/>
            <w:shd w:val="clear" w:color="auto" w:fill="FFFFFF"/>
          </w:rPr>
          <w:t>https://doi.org/10.1371/journal.pone.0146332</w:t>
        </w:r>
      </w:hyperlink>
    </w:p>
    <w:p w14:paraId="14CF461C" w14:textId="33FDEE0B" w:rsidR="00491E64" w:rsidRPr="00AD1D56" w:rsidRDefault="00265190" w:rsidP="00DB1501">
      <w:pPr>
        <w:spacing w:before="240" w:after="0" w:line="240" w:lineRule="auto"/>
        <w:jc w:val="both"/>
        <w:rPr>
          <w:rFonts w:ascii="Arial" w:hAnsi="Arial" w:cs="Arial"/>
          <w:sz w:val="18"/>
          <w:szCs w:val="18"/>
        </w:rPr>
      </w:pPr>
      <w:r w:rsidRPr="00AD1D56">
        <w:rPr>
          <w:rFonts w:ascii="Arial" w:hAnsi="Arial" w:cs="Arial"/>
          <w:sz w:val="18"/>
          <w:szCs w:val="18"/>
        </w:rPr>
        <w:t xml:space="preserve">Tideman, J.W., </w:t>
      </w:r>
      <w:proofErr w:type="spellStart"/>
      <w:r w:rsidRPr="00AD1D56">
        <w:rPr>
          <w:rFonts w:ascii="Arial" w:hAnsi="Arial" w:cs="Arial"/>
          <w:sz w:val="18"/>
          <w:szCs w:val="18"/>
        </w:rPr>
        <w:t>Snabel</w:t>
      </w:r>
      <w:proofErr w:type="spellEnd"/>
      <w:r w:rsidRPr="00AD1D56">
        <w:rPr>
          <w:rFonts w:ascii="Arial" w:hAnsi="Arial" w:cs="Arial"/>
          <w:sz w:val="18"/>
          <w:szCs w:val="18"/>
        </w:rPr>
        <w:t>, M.C., Tedja, M.S., et al. (2016). Association of axial length with risk of uncorrectable visual impairment for Europeans with myopia. JAMA Ophthalmology, 134(12), 1355-1363.</w:t>
      </w:r>
    </w:p>
    <w:p w14:paraId="6EC16807" w14:textId="77777777" w:rsidR="00491E64" w:rsidRPr="00AD1D56" w:rsidRDefault="00265190" w:rsidP="188C093F">
      <w:pPr>
        <w:spacing w:before="240" w:after="0" w:line="240" w:lineRule="auto"/>
        <w:jc w:val="both"/>
        <w:rPr>
          <w:rFonts w:ascii="Arial" w:hAnsi="Arial" w:cs="Arial"/>
          <w:sz w:val="18"/>
          <w:szCs w:val="18"/>
        </w:rPr>
      </w:pPr>
      <w:r w:rsidRPr="00AD1D56">
        <w:rPr>
          <w:rFonts w:ascii="Arial" w:hAnsi="Arial" w:cs="Arial"/>
          <w:sz w:val="18"/>
          <w:szCs w:val="18"/>
        </w:rPr>
        <w:lastRenderedPageBreak/>
        <w:t>Yam, J.C., Jiang, Y., Tang, S.M., et al. (2019). Low-concentration atropine for myopia progression (LAMP) study: a randomized, double-blinded, placebo-controlled trial of 0.05%, 0.025%, and 0.01%. Ophthalmology, 126(1), 113-124.</w:t>
      </w:r>
    </w:p>
    <w:sectPr w:rsidR="00491E64" w:rsidRPr="00AD1D5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3E83BF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714390A"/>
    <w:multiLevelType w:val="hybridMultilevel"/>
    <w:tmpl w:val="CBECB8FA"/>
    <w:lvl w:ilvl="0" w:tplc="9A6A76E8">
      <w:start w:val="1"/>
      <w:numFmt w:val="bullet"/>
      <w:lvlText w:val=""/>
      <w:lvlJc w:val="left"/>
      <w:pPr>
        <w:ind w:left="360" w:hanging="360"/>
      </w:pPr>
      <w:rPr>
        <w:rFonts w:ascii="Symbol" w:hAnsi="Symbol" w:hint="default"/>
      </w:rPr>
    </w:lvl>
    <w:lvl w:ilvl="1" w:tplc="26341AF4" w:tentative="1">
      <w:start w:val="1"/>
      <w:numFmt w:val="bullet"/>
      <w:lvlText w:val="o"/>
      <w:lvlJc w:val="left"/>
      <w:pPr>
        <w:ind w:left="1080" w:hanging="360"/>
      </w:pPr>
      <w:rPr>
        <w:rFonts w:ascii="Courier New" w:hAnsi="Courier New" w:cs="Courier New" w:hint="default"/>
      </w:rPr>
    </w:lvl>
    <w:lvl w:ilvl="2" w:tplc="4D0C42B2" w:tentative="1">
      <w:start w:val="1"/>
      <w:numFmt w:val="bullet"/>
      <w:lvlText w:val=""/>
      <w:lvlJc w:val="left"/>
      <w:pPr>
        <w:ind w:left="1800" w:hanging="360"/>
      </w:pPr>
      <w:rPr>
        <w:rFonts w:ascii="Wingdings" w:hAnsi="Wingdings" w:hint="default"/>
      </w:rPr>
    </w:lvl>
    <w:lvl w:ilvl="3" w:tplc="21B21E0E" w:tentative="1">
      <w:start w:val="1"/>
      <w:numFmt w:val="bullet"/>
      <w:lvlText w:val=""/>
      <w:lvlJc w:val="left"/>
      <w:pPr>
        <w:ind w:left="2520" w:hanging="360"/>
      </w:pPr>
      <w:rPr>
        <w:rFonts w:ascii="Symbol" w:hAnsi="Symbol" w:hint="default"/>
      </w:rPr>
    </w:lvl>
    <w:lvl w:ilvl="4" w:tplc="48BE1F06" w:tentative="1">
      <w:start w:val="1"/>
      <w:numFmt w:val="bullet"/>
      <w:lvlText w:val="o"/>
      <w:lvlJc w:val="left"/>
      <w:pPr>
        <w:ind w:left="3240" w:hanging="360"/>
      </w:pPr>
      <w:rPr>
        <w:rFonts w:ascii="Courier New" w:hAnsi="Courier New" w:cs="Courier New" w:hint="default"/>
      </w:rPr>
    </w:lvl>
    <w:lvl w:ilvl="5" w:tplc="B210A8EE" w:tentative="1">
      <w:start w:val="1"/>
      <w:numFmt w:val="bullet"/>
      <w:lvlText w:val=""/>
      <w:lvlJc w:val="left"/>
      <w:pPr>
        <w:ind w:left="3960" w:hanging="360"/>
      </w:pPr>
      <w:rPr>
        <w:rFonts w:ascii="Wingdings" w:hAnsi="Wingdings" w:hint="default"/>
      </w:rPr>
    </w:lvl>
    <w:lvl w:ilvl="6" w:tplc="21424C9C" w:tentative="1">
      <w:start w:val="1"/>
      <w:numFmt w:val="bullet"/>
      <w:lvlText w:val=""/>
      <w:lvlJc w:val="left"/>
      <w:pPr>
        <w:ind w:left="4680" w:hanging="360"/>
      </w:pPr>
      <w:rPr>
        <w:rFonts w:ascii="Symbol" w:hAnsi="Symbol" w:hint="default"/>
      </w:rPr>
    </w:lvl>
    <w:lvl w:ilvl="7" w:tplc="619E4046" w:tentative="1">
      <w:start w:val="1"/>
      <w:numFmt w:val="bullet"/>
      <w:lvlText w:val="o"/>
      <w:lvlJc w:val="left"/>
      <w:pPr>
        <w:ind w:left="5400" w:hanging="360"/>
      </w:pPr>
      <w:rPr>
        <w:rFonts w:ascii="Courier New" w:hAnsi="Courier New" w:cs="Courier New" w:hint="default"/>
      </w:rPr>
    </w:lvl>
    <w:lvl w:ilvl="8" w:tplc="0CDCB3D6" w:tentative="1">
      <w:start w:val="1"/>
      <w:numFmt w:val="bullet"/>
      <w:lvlText w:val=""/>
      <w:lvlJc w:val="left"/>
      <w:pPr>
        <w:ind w:left="6120" w:hanging="360"/>
      </w:pPr>
      <w:rPr>
        <w:rFonts w:ascii="Wingdings" w:hAnsi="Wingdings" w:hint="default"/>
      </w:rPr>
    </w:lvl>
  </w:abstractNum>
  <w:num w:numId="1" w16cid:durableId="25984645">
    <w:abstractNumId w:val="8"/>
  </w:num>
  <w:num w:numId="2" w16cid:durableId="1615749096">
    <w:abstractNumId w:val="6"/>
  </w:num>
  <w:num w:numId="3" w16cid:durableId="1753503587">
    <w:abstractNumId w:val="5"/>
  </w:num>
  <w:num w:numId="4" w16cid:durableId="1684940950">
    <w:abstractNumId w:val="4"/>
  </w:num>
  <w:num w:numId="5" w16cid:durableId="270282815">
    <w:abstractNumId w:val="7"/>
  </w:num>
  <w:num w:numId="6" w16cid:durableId="1638146041">
    <w:abstractNumId w:val="3"/>
  </w:num>
  <w:num w:numId="7" w16cid:durableId="1362826356">
    <w:abstractNumId w:val="2"/>
  </w:num>
  <w:num w:numId="8" w16cid:durableId="446585695">
    <w:abstractNumId w:val="1"/>
  </w:num>
  <w:num w:numId="9" w16cid:durableId="2111733213">
    <w:abstractNumId w:val="0"/>
  </w:num>
  <w:num w:numId="10" w16cid:durableId="6439716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C20C"/>
    <w:rsid w:val="00060474"/>
    <w:rsid w:val="0006063C"/>
    <w:rsid w:val="00061101"/>
    <w:rsid w:val="0006247D"/>
    <w:rsid w:val="000B33E1"/>
    <w:rsid w:val="000D1DF9"/>
    <w:rsid w:val="000E51EC"/>
    <w:rsid w:val="000F374C"/>
    <w:rsid w:val="000F57F8"/>
    <w:rsid w:val="00100EF6"/>
    <w:rsid w:val="00102997"/>
    <w:rsid w:val="00123275"/>
    <w:rsid w:val="00144868"/>
    <w:rsid w:val="00147412"/>
    <w:rsid w:val="0015074B"/>
    <w:rsid w:val="001A3F14"/>
    <w:rsid w:val="001B12BD"/>
    <w:rsid w:val="001D3B0D"/>
    <w:rsid w:val="001D602A"/>
    <w:rsid w:val="00214646"/>
    <w:rsid w:val="00217E28"/>
    <w:rsid w:val="00221BBD"/>
    <w:rsid w:val="00261815"/>
    <w:rsid w:val="00264C49"/>
    <w:rsid w:val="00265190"/>
    <w:rsid w:val="0029639D"/>
    <w:rsid w:val="002A6D71"/>
    <w:rsid w:val="002B6DDD"/>
    <w:rsid w:val="002C09E3"/>
    <w:rsid w:val="002E08D9"/>
    <w:rsid w:val="003122E1"/>
    <w:rsid w:val="0032322A"/>
    <w:rsid w:val="00326F90"/>
    <w:rsid w:val="00334B68"/>
    <w:rsid w:val="00366F6F"/>
    <w:rsid w:val="00390319"/>
    <w:rsid w:val="00397C3C"/>
    <w:rsid w:val="00412595"/>
    <w:rsid w:val="0042169A"/>
    <w:rsid w:val="00422002"/>
    <w:rsid w:val="00444F19"/>
    <w:rsid w:val="00446B63"/>
    <w:rsid w:val="00452EF4"/>
    <w:rsid w:val="00453F87"/>
    <w:rsid w:val="00482CFE"/>
    <w:rsid w:val="00485943"/>
    <w:rsid w:val="00491E64"/>
    <w:rsid w:val="00497BB8"/>
    <w:rsid w:val="004A46D5"/>
    <w:rsid w:val="004A6574"/>
    <w:rsid w:val="004F5046"/>
    <w:rsid w:val="00546EDF"/>
    <w:rsid w:val="005560B1"/>
    <w:rsid w:val="00584A86"/>
    <w:rsid w:val="005A591C"/>
    <w:rsid w:val="005C3971"/>
    <w:rsid w:val="005F495F"/>
    <w:rsid w:val="005F55CF"/>
    <w:rsid w:val="00605AEA"/>
    <w:rsid w:val="006100BE"/>
    <w:rsid w:val="00641E26"/>
    <w:rsid w:val="00664256"/>
    <w:rsid w:val="00677702"/>
    <w:rsid w:val="00697566"/>
    <w:rsid w:val="006B055A"/>
    <w:rsid w:val="006B15A5"/>
    <w:rsid w:val="006D33F7"/>
    <w:rsid w:val="006E3414"/>
    <w:rsid w:val="006F0E0A"/>
    <w:rsid w:val="00786087"/>
    <w:rsid w:val="007B71A4"/>
    <w:rsid w:val="007C4C82"/>
    <w:rsid w:val="007E1EC7"/>
    <w:rsid w:val="007F41B3"/>
    <w:rsid w:val="00804071"/>
    <w:rsid w:val="00817E46"/>
    <w:rsid w:val="00825E28"/>
    <w:rsid w:val="008273F3"/>
    <w:rsid w:val="00833432"/>
    <w:rsid w:val="008420D7"/>
    <w:rsid w:val="00872A26"/>
    <w:rsid w:val="008A1FDB"/>
    <w:rsid w:val="008B7B06"/>
    <w:rsid w:val="008C29CC"/>
    <w:rsid w:val="008C7C49"/>
    <w:rsid w:val="00910409"/>
    <w:rsid w:val="009110B8"/>
    <w:rsid w:val="009B1DBB"/>
    <w:rsid w:val="009B6161"/>
    <w:rsid w:val="009C2010"/>
    <w:rsid w:val="009E0C9F"/>
    <w:rsid w:val="009F1312"/>
    <w:rsid w:val="00A074CC"/>
    <w:rsid w:val="00A20325"/>
    <w:rsid w:val="00A61817"/>
    <w:rsid w:val="00AA1D8D"/>
    <w:rsid w:val="00AB3274"/>
    <w:rsid w:val="00AC3B78"/>
    <w:rsid w:val="00AD1D56"/>
    <w:rsid w:val="00AD71F9"/>
    <w:rsid w:val="00B029D8"/>
    <w:rsid w:val="00B218FE"/>
    <w:rsid w:val="00B233FC"/>
    <w:rsid w:val="00B47730"/>
    <w:rsid w:val="00B67AEA"/>
    <w:rsid w:val="00B8222F"/>
    <w:rsid w:val="00B87C58"/>
    <w:rsid w:val="00BE2299"/>
    <w:rsid w:val="00BF0C90"/>
    <w:rsid w:val="00BF12BF"/>
    <w:rsid w:val="00C0445A"/>
    <w:rsid w:val="00C30978"/>
    <w:rsid w:val="00C46F97"/>
    <w:rsid w:val="00C55252"/>
    <w:rsid w:val="00C60F64"/>
    <w:rsid w:val="00C81871"/>
    <w:rsid w:val="00C8415A"/>
    <w:rsid w:val="00C92242"/>
    <w:rsid w:val="00C97E0C"/>
    <w:rsid w:val="00CA5C5F"/>
    <w:rsid w:val="00CB0664"/>
    <w:rsid w:val="00CB6E42"/>
    <w:rsid w:val="00CC79C9"/>
    <w:rsid w:val="00CF108E"/>
    <w:rsid w:val="00D165B6"/>
    <w:rsid w:val="00D27737"/>
    <w:rsid w:val="00D369F2"/>
    <w:rsid w:val="00D86355"/>
    <w:rsid w:val="00DB02EA"/>
    <w:rsid w:val="00DB1501"/>
    <w:rsid w:val="00DC2492"/>
    <w:rsid w:val="00E04406"/>
    <w:rsid w:val="00E31697"/>
    <w:rsid w:val="00E52D8E"/>
    <w:rsid w:val="00E53DFF"/>
    <w:rsid w:val="00E759EB"/>
    <w:rsid w:val="00E84BC6"/>
    <w:rsid w:val="00E92417"/>
    <w:rsid w:val="00E94AB4"/>
    <w:rsid w:val="00EC0FC7"/>
    <w:rsid w:val="00F30E39"/>
    <w:rsid w:val="00F36633"/>
    <w:rsid w:val="00F36C57"/>
    <w:rsid w:val="00F83593"/>
    <w:rsid w:val="00FC693F"/>
    <w:rsid w:val="015F5886"/>
    <w:rsid w:val="048D275F"/>
    <w:rsid w:val="058CB7E7"/>
    <w:rsid w:val="05CFED0A"/>
    <w:rsid w:val="084E46C0"/>
    <w:rsid w:val="08FE0235"/>
    <w:rsid w:val="09DF95E5"/>
    <w:rsid w:val="0B3D07B3"/>
    <w:rsid w:val="0B733FA5"/>
    <w:rsid w:val="0BE61E0B"/>
    <w:rsid w:val="0C5485C8"/>
    <w:rsid w:val="0D498AD2"/>
    <w:rsid w:val="0E7CE9B4"/>
    <w:rsid w:val="0FC24ED1"/>
    <w:rsid w:val="0FFA8F99"/>
    <w:rsid w:val="10B63AD7"/>
    <w:rsid w:val="10C4792D"/>
    <w:rsid w:val="11564933"/>
    <w:rsid w:val="11B6EBF1"/>
    <w:rsid w:val="12A57DF6"/>
    <w:rsid w:val="134685AB"/>
    <w:rsid w:val="143281B4"/>
    <w:rsid w:val="15674F12"/>
    <w:rsid w:val="15A1B55D"/>
    <w:rsid w:val="188C093F"/>
    <w:rsid w:val="18BED67C"/>
    <w:rsid w:val="1AF4C178"/>
    <w:rsid w:val="1D02FD53"/>
    <w:rsid w:val="1F77BA50"/>
    <w:rsid w:val="206580FF"/>
    <w:rsid w:val="23561537"/>
    <w:rsid w:val="2384F24C"/>
    <w:rsid w:val="24519A34"/>
    <w:rsid w:val="2537400B"/>
    <w:rsid w:val="26476467"/>
    <w:rsid w:val="2783F9D1"/>
    <w:rsid w:val="2B2CDE35"/>
    <w:rsid w:val="2D0681E4"/>
    <w:rsid w:val="2D2C8299"/>
    <w:rsid w:val="2EC2215C"/>
    <w:rsid w:val="2EDFFA96"/>
    <w:rsid w:val="2F9A1C16"/>
    <w:rsid w:val="31902404"/>
    <w:rsid w:val="325B8C3B"/>
    <w:rsid w:val="32A10895"/>
    <w:rsid w:val="33842756"/>
    <w:rsid w:val="361F15D7"/>
    <w:rsid w:val="388BB129"/>
    <w:rsid w:val="3A383FF4"/>
    <w:rsid w:val="3DE71B95"/>
    <w:rsid w:val="3DE75735"/>
    <w:rsid w:val="3E9A7B64"/>
    <w:rsid w:val="403E6B60"/>
    <w:rsid w:val="424D6C3E"/>
    <w:rsid w:val="43BD12F3"/>
    <w:rsid w:val="47BCA3F4"/>
    <w:rsid w:val="480A3480"/>
    <w:rsid w:val="4DDE8C94"/>
    <w:rsid w:val="4E30468B"/>
    <w:rsid w:val="4EE80A32"/>
    <w:rsid w:val="501ADE76"/>
    <w:rsid w:val="55340BA0"/>
    <w:rsid w:val="5575D5A3"/>
    <w:rsid w:val="5BF9C322"/>
    <w:rsid w:val="5F9D7AC0"/>
    <w:rsid w:val="5FB5DB37"/>
    <w:rsid w:val="616F9CBD"/>
    <w:rsid w:val="65A4A03A"/>
    <w:rsid w:val="68425E49"/>
    <w:rsid w:val="6926FD3F"/>
    <w:rsid w:val="696A5FF5"/>
    <w:rsid w:val="69EF38B9"/>
    <w:rsid w:val="6AD1A3EF"/>
    <w:rsid w:val="6B137A6B"/>
    <w:rsid w:val="6E4CAF4E"/>
    <w:rsid w:val="6F211851"/>
    <w:rsid w:val="6F428891"/>
    <w:rsid w:val="6F86E895"/>
    <w:rsid w:val="70911949"/>
    <w:rsid w:val="730D3582"/>
    <w:rsid w:val="7451CD8C"/>
    <w:rsid w:val="74F64D74"/>
    <w:rsid w:val="76CB32AE"/>
    <w:rsid w:val="788E7A8A"/>
    <w:rsid w:val="7971A740"/>
    <w:rsid w:val="79DE2D98"/>
    <w:rsid w:val="7B380F9E"/>
    <w:rsid w:val="7BDEFD23"/>
    <w:rsid w:val="7C8E5DC6"/>
    <w:rsid w:val="7D7A1C49"/>
    <w:rsid w:val="7E80DC8F"/>
    <w:rsid w:val="7EF07A4C"/>
    <w:rsid w:val="7FC7B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51F56"/>
  <w14:defaultImageDpi w14:val="300"/>
  <w15:docId w15:val="{92F5CB14-2736-489F-93B5-76B2FCC2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432"/>
    <w:pPr>
      <w:spacing w:after="180" w:line="274" w:lineRule="auto"/>
    </w:pPr>
    <w:rPr>
      <w:sz w:val="21"/>
    </w:rPr>
  </w:style>
  <w:style w:type="paragraph" w:styleId="Heading1">
    <w:name w:val="heading 1"/>
    <w:basedOn w:val="Normal"/>
    <w:next w:val="Normal"/>
    <w:link w:val="Heading1Char"/>
    <w:uiPriority w:val="9"/>
    <w:qFormat/>
    <w:rsid w:val="00833432"/>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unhideWhenUsed/>
    <w:qFormat/>
    <w:rsid w:val="00833432"/>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unhideWhenUsed/>
    <w:qFormat/>
    <w:rsid w:val="00833432"/>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833432"/>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833432"/>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833432"/>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833432"/>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83343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3343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833432"/>
    <w:pPr>
      <w:spacing w:after="0" w:line="240" w:lineRule="auto"/>
    </w:pPr>
  </w:style>
  <w:style w:type="character" w:customStyle="1" w:styleId="Heading1Char">
    <w:name w:val="Heading 1 Char"/>
    <w:basedOn w:val="DefaultParagraphFont"/>
    <w:link w:val="Heading1"/>
    <w:uiPriority w:val="9"/>
    <w:rsid w:val="00833432"/>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rsid w:val="00833432"/>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rsid w:val="00833432"/>
    <w:rPr>
      <w:rFonts w:asciiTheme="majorHAnsi" w:eastAsiaTheme="majorEastAsia" w:hAnsiTheme="majorHAnsi" w:cstheme="majorBidi"/>
      <w:bCs/>
      <w:color w:val="0E2841" w:themeColor="text2"/>
      <w:spacing w:val="14"/>
      <w:sz w:val="24"/>
    </w:rPr>
  </w:style>
  <w:style w:type="paragraph" w:styleId="Title">
    <w:name w:val="Title"/>
    <w:basedOn w:val="Normal"/>
    <w:next w:val="Normal"/>
    <w:link w:val="TitleChar"/>
    <w:uiPriority w:val="10"/>
    <w:qFormat/>
    <w:rsid w:val="00833432"/>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833432"/>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833432"/>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833432"/>
    <w:rPr>
      <w:rFonts w:eastAsiaTheme="majorEastAsia" w:cstheme="majorBidi"/>
      <w:iCs/>
      <w:color w:val="0E2841" w:themeColor="text2"/>
      <w:sz w:val="40"/>
      <w:szCs w:val="24"/>
    </w:rPr>
  </w:style>
  <w:style w:type="paragraph" w:styleId="ListParagraph">
    <w:name w:val="List Paragraph"/>
    <w:basedOn w:val="Normal"/>
    <w:uiPriority w:val="34"/>
    <w:qFormat/>
    <w:rsid w:val="00833432"/>
    <w:pPr>
      <w:spacing w:line="240" w:lineRule="auto"/>
      <w:ind w:left="720" w:hanging="288"/>
      <w:contextualSpacing/>
    </w:pPr>
    <w:rPr>
      <w:color w:val="0E2841" w:themeColor="text2"/>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833432"/>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833432"/>
    <w:rPr>
      <w:rFonts w:eastAsiaTheme="minorEastAsia"/>
      <w:b/>
      <w:i/>
      <w:iCs/>
      <w:color w:val="156082" w:themeColor="accent1"/>
      <w:sz w:val="26"/>
    </w:rPr>
  </w:style>
  <w:style w:type="character" w:customStyle="1" w:styleId="Heading4Char">
    <w:name w:val="Heading 4 Char"/>
    <w:basedOn w:val="DefaultParagraphFont"/>
    <w:link w:val="Heading4"/>
    <w:uiPriority w:val="9"/>
    <w:semiHidden/>
    <w:rsid w:val="00833432"/>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83343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33432"/>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833432"/>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83343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3343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33432"/>
    <w:pPr>
      <w:spacing w:line="240" w:lineRule="auto"/>
    </w:pPr>
    <w:rPr>
      <w:rFonts w:asciiTheme="majorHAnsi" w:eastAsiaTheme="minorEastAsia" w:hAnsiTheme="majorHAnsi"/>
      <w:bCs/>
      <w:smallCaps/>
      <w:color w:val="0E2841" w:themeColor="text2"/>
      <w:spacing w:val="6"/>
      <w:sz w:val="22"/>
      <w:szCs w:val="18"/>
    </w:rPr>
  </w:style>
  <w:style w:type="character" w:styleId="Strong">
    <w:name w:val="Strong"/>
    <w:basedOn w:val="DefaultParagraphFont"/>
    <w:uiPriority w:val="22"/>
    <w:qFormat/>
    <w:rsid w:val="00833432"/>
    <w:rPr>
      <w:b w:val="0"/>
      <w:bCs/>
      <w:i/>
      <w:color w:val="0E2841" w:themeColor="text2"/>
    </w:rPr>
  </w:style>
  <w:style w:type="character" w:styleId="Emphasis">
    <w:name w:val="Emphasis"/>
    <w:basedOn w:val="DefaultParagraphFont"/>
    <w:uiPriority w:val="20"/>
    <w:qFormat/>
    <w:rsid w:val="00833432"/>
    <w:rPr>
      <w:b/>
      <w:i/>
      <w:iCs/>
    </w:rPr>
  </w:style>
  <w:style w:type="paragraph" w:styleId="IntenseQuote">
    <w:name w:val="Intense Quote"/>
    <w:basedOn w:val="Normal"/>
    <w:next w:val="Normal"/>
    <w:link w:val="IntenseQuoteChar"/>
    <w:uiPriority w:val="30"/>
    <w:qFormat/>
    <w:rsid w:val="00833432"/>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833432"/>
    <w:rPr>
      <w:rFonts w:asciiTheme="majorHAnsi" w:eastAsiaTheme="minorEastAsia" w:hAnsiTheme="majorHAnsi"/>
      <w:bCs/>
      <w:iCs/>
      <w:color w:val="FFFFFF" w:themeColor="background1"/>
      <w:sz w:val="28"/>
      <w:shd w:val="clear" w:color="auto" w:fill="156082" w:themeFill="accent1"/>
    </w:rPr>
  </w:style>
  <w:style w:type="character" w:styleId="SubtleEmphasis">
    <w:name w:val="Subtle Emphasis"/>
    <w:basedOn w:val="DefaultParagraphFont"/>
    <w:uiPriority w:val="19"/>
    <w:qFormat/>
    <w:rsid w:val="00833432"/>
    <w:rPr>
      <w:i/>
      <w:iCs/>
      <w:color w:val="000000"/>
    </w:rPr>
  </w:style>
  <w:style w:type="character" w:styleId="IntenseEmphasis">
    <w:name w:val="Intense Emphasis"/>
    <w:basedOn w:val="DefaultParagraphFont"/>
    <w:uiPriority w:val="21"/>
    <w:qFormat/>
    <w:rsid w:val="00833432"/>
    <w:rPr>
      <w:b/>
      <w:bCs/>
      <w:i/>
      <w:iCs/>
      <w:color w:val="156082" w:themeColor="accent1"/>
    </w:rPr>
  </w:style>
  <w:style w:type="character" w:styleId="SubtleReference">
    <w:name w:val="Subtle Reference"/>
    <w:basedOn w:val="DefaultParagraphFont"/>
    <w:uiPriority w:val="31"/>
    <w:qFormat/>
    <w:rsid w:val="00833432"/>
    <w:rPr>
      <w:smallCaps/>
      <w:color w:val="000000"/>
      <w:u w:val="single"/>
    </w:rPr>
  </w:style>
  <w:style w:type="character" w:styleId="IntenseReference">
    <w:name w:val="Intense Reference"/>
    <w:basedOn w:val="DefaultParagraphFont"/>
    <w:uiPriority w:val="32"/>
    <w:qFormat/>
    <w:rsid w:val="00833432"/>
    <w:rPr>
      <w:b w:val="0"/>
      <w:bCs/>
      <w:smallCaps/>
      <w:color w:val="156082" w:themeColor="accent1"/>
      <w:spacing w:val="5"/>
      <w:u w:val="single"/>
    </w:rPr>
  </w:style>
  <w:style w:type="character" w:styleId="BookTitle">
    <w:name w:val="Book Title"/>
    <w:basedOn w:val="DefaultParagraphFont"/>
    <w:uiPriority w:val="33"/>
    <w:qFormat/>
    <w:rsid w:val="00833432"/>
    <w:rPr>
      <w:b/>
      <w:bCs/>
      <w:caps/>
      <w:smallCaps w:val="0"/>
      <w:color w:val="0E2841" w:themeColor="text2"/>
      <w:spacing w:val="10"/>
    </w:rPr>
  </w:style>
  <w:style w:type="paragraph" w:styleId="TOCHeading">
    <w:name w:val="TOC Heading"/>
    <w:basedOn w:val="Heading1"/>
    <w:next w:val="Normal"/>
    <w:uiPriority w:val="39"/>
    <w:semiHidden/>
    <w:unhideWhenUsed/>
    <w:qFormat/>
    <w:rsid w:val="00833432"/>
    <w:pPr>
      <w:spacing w:before="480" w:line="264" w:lineRule="auto"/>
      <w:outlineLvl w:val="9"/>
    </w:pPr>
    <w:rPr>
      <w:b/>
    </w:r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customStyle="1" w:styleId="PersonalName">
    <w:name w:val="Personal Name"/>
    <w:basedOn w:val="Title"/>
    <w:qFormat/>
    <w:rsid w:val="00833432"/>
    <w:rPr>
      <w:b/>
      <w:caps/>
      <w:color w:val="000000"/>
      <w:sz w:val="28"/>
      <w:szCs w:val="28"/>
    </w:rPr>
  </w:style>
  <w:style w:type="character" w:customStyle="1" w:styleId="NoSpacingChar">
    <w:name w:val="No Spacing Char"/>
    <w:basedOn w:val="DefaultParagraphFont"/>
    <w:link w:val="NoSpacing"/>
    <w:uiPriority w:val="1"/>
    <w:rsid w:val="00833432"/>
  </w:style>
  <w:style w:type="character" w:styleId="Hyperlink">
    <w:name w:val="Hyperlink"/>
    <w:basedOn w:val="DefaultParagraphFont"/>
    <w:uiPriority w:val="99"/>
    <w:unhideWhenUsed/>
    <w:rsid w:val="00DB1501"/>
    <w:rPr>
      <w:color w:val="467886" w:themeColor="hyperlink"/>
      <w:u w:val="single"/>
    </w:rPr>
  </w:style>
  <w:style w:type="character" w:customStyle="1" w:styleId="UnresolvedMention1">
    <w:name w:val="Unresolved Mention1"/>
    <w:basedOn w:val="DefaultParagraphFont"/>
    <w:uiPriority w:val="99"/>
    <w:semiHidden/>
    <w:unhideWhenUsed/>
    <w:rsid w:val="00DB1501"/>
    <w:rPr>
      <w:color w:val="605E5C"/>
      <w:shd w:val="clear" w:color="auto" w:fill="E1DFDD"/>
    </w:rPr>
  </w:style>
  <w:style w:type="paragraph" w:styleId="Revision">
    <w:name w:val="Revision"/>
    <w:hidden/>
    <w:uiPriority w:val="99"/>
    <w:semiHidden/>
    <w:rsid w:val="002B6DDD"/>
    <w:pPr>
      <w:spacing w:after="0" w:line="240" w:lineRule="auto"/>
    </w:pPr>
    <w:rPr>
      <w:sz w:val="21"/>
    </w:rPr>
  </w:style>
  <w:style w:type="character" w:styleId="CommentReference">
    <w:name w:val="annotation reference"/>
    <w:basedOn w:val="DefaultParagraphFont"/>
    <w:uiPriority w:val="99"/>
    <w:semiHidden/>
    <w:unhideWhenUsed/>
    <w:rsid w:val="002B6DDD"/>
    <w:rPr>
      <w:sz w:val="16"/>
      <w:szCs w:val="16"/>
    </w:rPr>
  </w:style>
  <w:style w:type="paragraph" w:styleId="CommentText">
    <w:name w:val="annotation text"/>
    <w:basedOn w:val="Normal"/>
    <w:link w:val="CommentTextChar"/>
    <w:uiPriority w:val="99"/>
    <w:unhideWhenUsed/>
    <w:rsid w:val="002B6DDD"/>
    <w:pPr>
      <w:spacing w:line="240" w:lineRule="auto"/>
    </w:pPr>
    <w:rPr>
      <w:sz w:val="20"/>
      <w:szCs w:val="20"/>
    </w:rPr>
  </w:style>
  <w:style w:type="character" w:customStyle="1" w:styleId="CommentTextChar">
    <w:name w:val="Comment Text Char"/>
    <w:basedOn w:val="DefaultParagraphFont"/>
    <w:link w:val="CommentText"/>
    <w:uiPriority w:val="99"/>
    <w:rsid w:val="002B6DDD"/>
    <w:rPr>
      <w:sz w:val="20"/>
      <w:szCs w:val="20"/>
    </w:rPr>
  </w:style>
  <w:style w:type="paragraph" w:styleId="CommentSubject">
    <w:name w:val="annotation subject"/>
    <w:basedOn w:val="CommentText"/>
    <w:next w:val="CommentText"/>
    <w:link w:val="CommentSubjectChar"/>
    <w:uiPriority w:val="99"/>
    <w:semiHidden/>
    <w:unhideWhenUsed/>
    <w:rsid w:val="002B6DDD"/>
    <w:rPr>
      <w:b/>
      <w:bCs/>
    </w:rPr>
  </w:style>
  <w:style w:type="character" w:customStyle="1" w:styleId="CommentSubjectChar">
    <w:name w:val="Comment Subject Char"/>
    <w:basedOn w:val="CommentTextChar"/>
    <w:link w:val="CommentSubject"/>
    <w:uiPriority w:val="99"/>
    <w:semiHidden/>
    <w:rsid w:val="002B6DDD"/>
    <w:rPr>
      <w:b/>
      <w:bCs/>
      <w:sz w:val="20"/>
      <w:szCs w:val="20"/>
    </w:rPr>
  </w:style>
  <w:style w:type="character" w:styleId="UnresolvedMention">
    <w:name w:val="Unresolved Mention"/>
    <w:basedOn w:val="DefaultParagraphFont"/>
    <w:uiPriority w:val="99"/>
    <w:rsid w:val="009110B8"/>
    <w:rPr>
      <w:color w:val="605E5C"/>
      <w:shd w:val="clear" w:color="auto" w:fill="E1DFDD"/>
    </w:rPr>
  </w:style>
  <w:style w:type="character" w:styleId="FollowedHyperlink">
    <w:name w:val="FollowedHyperlink"/>
    <w:basedOn w:val="DefaultParagraphFont"/>
    <w:uiPriority w:val="99"/>
    <w:semiHidden/>
    <w:unhideWhenUsed/>
    <w:rsid w:val="00B233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tect.checkpoint.com/v2/___https://doi.org/10.1371/journal.pone.0146332___.YzJlOnVsc3RlcnVuaXZlcnNpdHk6YzpvOjA1NTNlM2VmMGMxYmYxNjQ2ZDU4ZWJhNmI2MmIwMDA0OjY6YzMzZDpiMTY4OWRlNTU2NzdmYTNkMTk3ZmEwN2RkNmY5NzJlZmZlMmExZjk0YmQxMWMzNWYxZDJiNjE2NTlhYjE5NTMxOnA6VDp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a8829c05-2e59-4882-b9bd-81e7ad23d52f}" enabled="1" method="Standard" siteId="{93552ae1-a035-497f-ba1e-a2f3e27183c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Hetal Buckhurst</cp:lastModifiedBy>
  <cp:revision>3</cp:revision>
  <dcterms:created xsi:type="dcterms:W3CDTF">2025-11-21T11:46:00Z</dcterms:created>
  <dcterms:modified xsi:type="dcterms:W3CDTF">2025-11-21T11:46:00Z</dcterms:modified>
</cp:coreProperties>
</file>